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344535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25pt;margin-top:-13.6pt;width:55.1pt;height:62.7pt;z-index:1;visibility:visible;mso-wrap-edited:f" wrapcoords="-296 0 -296 21343 21600 21343 21600 0 -296 0" o:allowincell="f">
            <v:imagedata r:id="rId7" o:title=""/>
            <w10:wrap type="tight"/>
          </v:shape>
          <o:OLEObject Type="Embed" ProgID="Word.Picture.8" ShapeID="_x0000_s1026" DrawAspect="Content" ObjectID="_1445169515" r:id="rId8"/>
        </w:pict>
      </w:r>
    </w:p>
    <w:p w:rsidR="00485747" w:rsidRDefault="00485747">
      <w:pPr>
        <w:rPr>
          <w:sz w:val="28"/>
        </w:rPr>
      </w:pPr>
    </w:p>
    <w:p w:rsidR="00607DC6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07DC6" w:rsidRPr="0081139C" w:rsidRDefault="00607DC6" w:rsidP="00607DC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07DC6" w:rsidRPr="0081139C" w:rsidRDefault="00607DC6" w:rsidP="00607DC6">
      <w:pPr>
        <w:jc w:val="center"/>
        <w:rPr>
          <w:b/>
          <w:sz w:val="28"/>
        </w:rPr>
      </w:pPr>
      <w:r w:rsidRPr="0081139C">
        <w:rPr>
          <w:b/>
          <w:sz w:val="28"/>
        </w:rPr>
        <w:t>МАЛЬЦЕВСКОГО СЕЛЬСКОГО ПОСЕЛЕНИЯ</w:t>
      </w:r>
    </w:p>
    <w:p w:rsidR="00607DC6" w:rsidRPr="0081139C" w:rsidRDefault="00607DC6" w:rsidP="00607DC6">
      <w:pPr>
        <w:jc w:val="center"/>
        <w:rPr>
          <w:b/>
          <w:sz w:val="28"/>
        </w:rPr>
      </w:pPr>
      <w:r w:rsidRPr="0081139C">
        <w:rPr>
          <w:b/>
          <w:sz w:val="28"/>
        </w:rPr>
        <w:t xml:space="preserve">СЫЧЕВСКОГО РАЙОНА СМОЛЕНСКОЙ ОБЛАСТИ </w:t>
      </w:r>
    </w:p>
    <w:p w:rsidR="00607DC6" w:rsidRDefault="00607DC6" w:rsidP="00342A73">
      <w:pPr>
        <w:rPr>
          <w:sz w:val="28"/>
        </w:rPr>
      </w:pPr>
    </w:p>
    <w:p w:rsidR="00607DC6" w:rsidRDefault="00607DC6" w:rsidP="00607DC6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07DC6" w:rsidRDefault="00607DC6" w:rsidP="00607DC6">
      <w:pPr>
        <w:jc w:val="center"/>
        <w:rPr>
          <w:b/>
          <w:sz w:val="28"/>
        </w:rPr>
      </w:pPr>
    </w:p>
    <w:p w:rsidR="00607DC6" w:rsidRDefault="00607DC6" w:rsidP="00607DC6">
      <w:pPr>
        <w:rPr>
          <w:sz w:val="28"/>
        </w:rPr>
      </w:pPr>
      <w:r>
        <w:rPr>
          <w:sz w:val="28"/>
        </w:rPr>
        <w:t>от 2</w:t>
      </w:r>
      <w:r w:rsidR="002B7C5B">
        <w:rPr>
          <w:sz w:val="28"/>
        </w:rPr>
        <w:t>8</w:t>
      </w:r>
      <w:r>
        <w:rPr>
          <w:sz w:val="28"/>
        </w:rPr>
        <w:t xml:space="preserve"> октября 2013 года                                                                    </w:t>
      </w:r>
      <w:r w:rsidR="002B7C5B">
        <w:rPr>
          <w:sz w:val="28"/>
        </w:rPr>
        <w:t xml:space="preserve">                            № 32</w:t>
      </w:r>
    </w:p>
    <w:p w:rsidR="0017017A" w:rsidRPr="0097049A" w:rsidRDefault="00FE07D4" w:rsidP="00F8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906">
        <w:rPr>
          <w:sz w:val="28"/>
          <w:szCs w:val="28"/>
        </w:rPr>
        <w:t xml:space="preserve"> </w:t>
      </w:r>
    </w:p>
    <w:p w:rsidR="00182F50" w:rsidRDefault="00182F50" w:rsidP="00607DC6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35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и реализации муниципальных программ  </w:t>
      </w:r>
    </w:p>
    <w:p w:rsidR="00182F50" w:rsidRPr="00182F50" w:rsidRDefault="00182F50" w:rsidP="00182F50">
      <w:pPr>
        <w:jc w:val="both"/>
        <w:rPr>
          <w:b/>
          <w:sz w:val="28"/>
          <w:szCs w:val="28"/>
        </w:rPr>
      </w:pPr>
      <w:r w:rsidRPr="00182F50">
        <w:rPr>
          <w:sz w:val="28"/>
          <w:szCs w:val="28"/>
        </w:rPr>
        <w:tab/>
      </w:r>
      <w:r w:rsidRPr="00182F50">
        <w:rPr>
          <w:b/>
          <w:sz w:val="28"/>
          <w:szCs w:val="28"/>
        </w:rPr>
        <w:t xml:space="preserve"> </w:t>
      </w:r>
      <w:r w:rsidRPr="00182F50">
        <w:rPr>
          <w:b/>
          <w:sz w:val="28"/>
          <w:szCs w:val="28"/>
        </w:rPr>
        <w:tab/>
      </w:r>
    </w:p>
    <w:p w:rsidR="00F82FDA" w:rsidRDefault="00182F50" w:rsidP="00342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</w:p>
    <w:p w:rsidR="00BB74DD" w:rsidRDefault="00BB74DD" w:rsidP="00342A73">
      <w:pPr>
        <w:ind w:firstLine="709"/>
        <w:jc w:val="both"/>
        <w:rPr>
          <w:sz w:val="28"/>
          <w:szCs w:val="28"/>
        </w:rPr>
      </w:pPr>
    </w:p>
    <w:p w:rsidR="007E6036" w:rsidRDefault="001E762D" w:rsidP="00342A73">
      <w:pPr>
        <w:ind w:left="-180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7DC6">
        <w:rPr>
          <w:sz w:val="28"/>
          <w:szCs w:val="28"/>
        </w:rPr>
        <w:t xml:space="preserve">Мальцевского сельского поселения Сычевского района Смоленской области </w:t>
      </w:r>
      <w:r>
        <w:rPr>
          <w:sz w:val="28"/>
          <w:szCs w:val="28"/>
        </w:rPr>
        <w:t>п о с т а н о в л я е т:</w:t>
      </w:r>
    </w:p>
    <w:p w:rsidR="00BB74DD" w:rsidRDefault="00BB74DD" w:rsidP="00342A73">
      <w:pPr>
        <w:ind w:left="-180" w:firstLine="889"/>
        <w:jc w:val="both"/>
        <w:rPr>
          <w:sz w:val="28"/>
          <w:szCs w:val="28"/>
        </w:rPr>
      </w:pPr>
    </w:p>
    <w:p w:rsidR="00342A73" w:rsidRDefault="00182F50" w:rsidP="00F82FDA">
      <w:pPr>
        <w:tabs>
          <w:tab w:val="left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разработки и реализации муниципальных программ </w:t>
      </w:r>
      <w:r w:rsidR="00CD783D">
        <w:rPr>
          <w:sz w:val="28"/>
          <w:szCs w:val="28"/>
        </w:rPr>
        <w:t xml:space="preserve">муниципального образования </w:t>
      </w:r>
      <w:r w:rsidR="00607DC6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области.</w:t>
      </w:r>
    </w:p>
    <w:p w:rsidR="009F1700" w:rsidRDefault="009F1700" w:rsidP="009F1700">
      <w:pPr>
        <w:ind w:firstLine="709"/>
        <w:jc w:val="both"/>
        <w:rPr>
          <w:sz w:val="28"/>
          <w:szCs w:val="28"/>
        </w:rPr>
      </w:pPr>
    </w:p>
    <w:p w:rsidR="007E6036" w:rsidRDefault="007E6036" w:rsidP="009F1700">
      <w:pPr>
        <w:ind w:firstLine="709"/>
        <w:jc w:val="both"/>
        <w:rPr>
          <w:sz w:val="28"/>
          <w:szCs w:val="28"/>
        </w:rPr>
      </w:pPr>
    </w:p>
    <w:p w:rsidR="00CD783D" w:rsidRDefault="00CD783D" w:rsidP="009F1700">
      <w:pPr>
        <w:ind w:firstLine="709"/>
        <w:jc w:val="both"/>
        <w:rPr>
          <w:sz w:val="28"/>
          <w:szCs w:val="28"/>
        </w:rPr>
      </w:pPr>
    </w:p>
    <w:p w:rsidR="00607DC6" w:rsidRDefault="00BB74DD" w:rsidP="00A92F39">
      <w:pPr>
        <w:ind w:right="-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92F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7DC6">
        <w:rPr>
          <w:sz w:val="28"/>
          <w:szCs w:val="28"/>
        </w:rPr>
        <w:t xml:space="preserve"> муниципального образования</w:t>
      </w:r>
    </w:p>
    <w:p w:rsidR="00607DC6" w:rsidRDefault="00607DC6" w:rsidP="00A92F39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Мальцевского сельского поселения </w:t>
      </w:r>
    </w:p>
    <w:p w:rsidR="00A92F39" w:rsidRPr="0028503E" w:rsidRDefault="00607DC6" w:rsidP="00A92F39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области                                               </w:t>
      </w:r>
      <w:r w:rsidR="00BB74DD">
        <w:rPr>
          <w:sz w:val="28"/>
          <w:szCs w:val="28"/>
        </w:rPr>
        <w:t xml:space="preserve">  Е.В. Строганова</w:t>
      </w:r>
      <w:r w:rsidR="00A92F39" w:rsidRPr="0028503E">
        <w:rPr>
          <w:sz w:val="28"/>
          <w:szCs w:val="28"/>
        </w:rPr>
        <w:t xml:space="preserve">                                 </w:t>
      </w:r>
      <w:r w:rsidR="00A92F39">
        <w:rPr>
          <w:sz w:val="28"/>
          <w:szCs w:val="28"/>
        </w:rPr>
        <w:t xml:space="preserve">                                </w:t>
      </w:r>
    </w:p>
    <w:p w:rsidR="00182F50" w:rsidRPr="00342A73" w:rsidRDefault="00182F50" w:rsidP="00342A73">
      <w:pPr>
        <w:jc w:val="both"/>
        <w:rPr>
          <w:sz w:val="28"/>
          <w:szCs w:val="28"/>
        </w:rPr>
      </w:pPr>
    </w:p>
    <w:p w:rsidR="00607DC6" w:rsidRDefault="00607DC6" w:rsidP="00607DC6">
      <w:pPr>
        <w:widowControl w:val="0"/>
        <w:tabs>
          <w:tab w:val="left" w:pos="411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BB74DD" w:rsidRDefault="00BB74DD" w:rsidP="00B7342A">
      <w:pPr>
        <w:widowControl w:val="0"/>
        <w:tabs>
          <w:tab w:val="left" w:pos="411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342A" w:rsidRDefault="00B7342A" w:rsidP="00B7342A">
      <w:pPr>
        <w:widowControl w:val="0"/>
        <w:tabs>
          <w:tab w:val="left" w:pos="411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F50" w:rsidRDefault="00182F50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182F50" w:rsidRDefault="00182F50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="00607DC6">
        <w:rPr>
          <w:bCs/>
          <w:sz w:val="28"/>
          <w:szCs w:val="28"/>
        </w:rPr>
        <w:t xml:space="preserve"> Мальцевского сельского поселения Сычевского</w:t>
      </w:r>
      <w:r>
        <w:rPr>
          <w:bCs/>
          <w:sz w:val="28"/>
          <w:szCs w:val="28"/>
        </w:rPr>
        <w:t xml:space="preserve"> район</w:t>
      </w:r>
      <w:r w:rsidR="00607DC6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Смоленской области</w:t>
      </w:r>
    </w:p>
    <w:p w:rsidR="00182F50" w:rsidRDefault="00607DC6" w:rsidP="00607DC6">
      <w:pPr>
        <w:widowControl w:val="0"/>
        <w:tabs>
          <w:tab w:val="left" w:pos="4113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</w:t>
      </w:r>
      <w:r w:rsidR="002B7C5B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.10</w:t>
      </w:r>
      <w:r w:rsidR="00182F50">
        <w:rPr>
          <w:bCs/>
          <w:sz w:val="28"/>
          <w:szCs w:val="28"/>
        </w:rPr>
        <w:t xml:space="preserve">.2013 года  № </w:t>
      </w:r>
      <w:r>
        <w:rPr>
          <w:bCs/>
          <w:sz w:val="28"/>
          <w:szCs w:val="28"/>
        </w:rPr>
        <w:t>32</w:t>
      </w:r>
    </w:p>
    <w:p w:rsidR="00182F50" w:rsidRDefault="00182F50" w:rsidP="00182F50">
      <w:pPr>
        <w:widowControl w:val="0"/>
        <w:tabs>
          <w:tab w:val="left" w:pos="411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2F50" w:rsidRPr="00607DC6" w:rsidRDefault="00182F50" w:rsidP="00182F50">
      <w:pPr>
        <w:widowControl w:val="0"/>
        <w:tabs>
          <w:tab w:val="left" w:pos="411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7DC6">
        <w:rPr>
          <w:b/>
          <w:bCs/>
          <w:sz w:val="28"/>
          <w:szCs w:val="28"/>
        </w:rPr>
        <w:t>П</w:t>
      </w:r>
      <w:r w:rsidR="00607DC6">
        <w:rPr>
          <w:b/>
          <w:bCs/>
          <w:sz w:val="28"/>
          <w:szCs w:val="28"/>
        </w:rPr>
        <w:t xml:space="preserve"> </w:t>
      </w:r>
      <w:r w:rsidRPr="00607DC6">
        <w:rPr>
          <w:b/>
          <w:bCs/>
          <w:sz w:val="28"/>
          <w:szCs w:val="28"/>
        </w:rPr>
        <w:t>О</w:t>
      </w:r>
      <w:r w:rsidR="00607DC6">
        <w:rPr>
          <w:b/>
          <w:bCs/>
          <w:sz w:val="28"/>
          <w:szCs w:val="28"/>
        </w:rPr>
        <w:t xml:space="preserve"> </w:t>
      </w:r>
      <w:r w:rsidRPr="00607DC6">
        <w:rPr>
          <w:b/>
          <w:bCs/>
          <w:sz w:val="28"/>
          <w:szCs w:val="28"/>
        </w:rPr>
        <w:t>Р</w:t>
      </w:r>
      <w:r w:rsidR="00607DC6">
        <w:rPr>
          <w:b/>
          <w:bCs/>
          <w:sz w:val="28"/>
          <w:szCs w:val="28"/>
        </w:rPr>
        <w:t xml:space="preserve"> </w:t>
      </w:r>
      <w:r w:rsidRPr="00607DC6">
        <w:rPr>
          <w:b/>
          <w:bCs/>
          <w:sz w:val="28"/>
          <w:szCs w:val="28"/>
        </w:rPr>
        <w:t>Я</w:t>
      </w:r>
      <w:r w:rsidR="00607DC6">
        <w:rPr>
          <w:b/>
          <w:bCs/>
          <w:sz w:val="28"/>
          <w:szCs w:val="28"/>
        </w:rPr>
        <w:t xml:space="preserve"> </w:t>
      </w:r>
      <w:r w:rsidRPr="00607DC6">
        <w:rPr>
          <w:b/>
          <w:bCs/>
          <w:sz w:val="28"/>
          <w:szCs w:val="28"/>
        </w:rPr>
        <w:t>Д</w:t>
      </w:r>
      <w:r w:rsidR="00607DC6">
        <w:rPr>
          <w:b/>
          <w:bCs/>
          <w:sz w:val="28"/>
          <w:szCs w:val="28"/>
        </w:rPr>
        <w:t xml:space="preserve"> </w:t>
      </w:r>
      <w:r w:rsidRPr="00607DC6">
        <w:rPr>
          <w:b/>
          <w:bCs/>
          <w:sz w:val="28"/>
          <w:szCs w:val="28"/>
        </w:rPr>
        <w:t>О</w:t>
      </w:r>
      <w:r w:rsidR="00607DC6">
        <w:rPr>
          <w:b/>
          <w:bCs/>
          <w:sz w:val="28"/>
          <w:szCs w:val="28"/>
        </w:rPr>
        <w:t xml:space="preserve"> </w:t>
      </w:r>
      <w:r w:rsidRPr="00607DC6">
        <w:rPr>
          <w:b/>
          <w:bCs/>
          <w:sz w:val="28"/>
          <w:szCs w:val="28"/>
        </w:rPr>
        <w:t>К</w:t>
      </w:r>
    </w:p>
    <w:p w:rsidR="005577E4" w:rsidRDefault="00182F50" w:rsidP="00557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7DC6">
        <w:rPr>
          <w:b/>
          <w:bCs/>
          <w:sz w:val="28"/>
          <w:szCs w:val="28"/>
        </w:rPr>
        <w:t xml:space="preserve">РАЗРАБОТКИ И РЕАЛИЗАЦИИ МУНИЦИПАЛЬНЫХ ПРОГРАММ </w:t>
      </w:r>
      <w:r w:rsidR="005577E4">
        <w:rPr>
          <w:b/>
          <w:bCs/>
          <w:sz w:val="28"/>
          <w:szCs w:val="28"/>
        </w:rPr>
        <w:t xml:space="preserve">МУНИЦИПАЛЬНОГО ОБРАЗОВАНИЯ </w:t>
      </w:r>
    </w:p>
    <w:p w:rsidR="005577E4" w:rsidRDefault="00607DC6" w:rsidP="00557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</w:t>
      </w:r>
      <w:r w:rsidR="005577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182F50" w:rsidRPr="005577E4" w:rsidRDefault="00182F50" w:rsidP="00557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7DC6">
        <w:rPr>
          <w:b/>
          <w:bCs/>
          <w:sz w:val="28"/>
          <w:szCs w:val="28"/>
        </w:rPr>
        <w:t xml:space="preserve"> </w:t>
      </w:r>
      <w:r w:rsidR="00607DC6">
        <w:rPr>
          <w:b/>
          <w:bCs/>
          <w:sz w:val="28"/>
          <w:szCs w:val="28"/>
        </w:rPr>
        <w:t>СЫЧЕВСКОГО РАЙОНА</w:t>
      </w:r>
      <w:r w:rsidRPr="00607DC6">
        <w:rPr>
          <w:b/>
          <w:bCs/>
          <w:sz w:val="28"/>
          <w:szCs w:val="28"/>
        </w:rPr>
        <w:t xml:space="preserve"> СМОЛЕНСКОЙ ОБЛАСТИ 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jc w:val="center"/>
        <w:outlineLvl w:val="1"/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jc w:val="both"/>
      </w:pPr>
    </w:p>
    <w:p w:rsidR="00182F50" w:rsidRPr="00B7342A" w:rsidRDefault="00182F50" w:rsidP="00B734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определяет правила разработки и реализации муниципальных  программ </w:t>
      </w:r>
      <w:r w:rsidR="005577E4">
        <w:rPr>
          <w:sz w:val="28"/>
          <w:szCs w:val="28"/>
        </w:rPr>
        <w:t xml:space="preserve">муниципального образования </w:t>
      </w:r>
      <w:r w:rsidR="009E65EC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области, последовательность действий на каждом этапе процесса реализации муниципальных программ</w:t>
      </w:r>
      <w:r w:rsidR="009E65EC" w:rsidRPr="009E65EC">
        <w:rPr>
          <w:sz w:val="28"/>
          <w:szCs w:val="28"/>
        </w:rPr>
        <w:t xml:space="preserve"> </w:t>
      </w:r>
      <w:r w:rsidR="005577E4">
        <w:rPr>
          <w:sz w:val="28"/>
          <w:szCs w:val="28"/>
        </w:rPr>
        <w:t xml:space="preserve">муниципального образования </w:t>
      </w:r>
      <w:r w:rsidR="009E65EC">
        <w:rPr>
          <w:sz w:val="28"/>
          <w:szCs w:val="28"/>
        </w:rPr>
        <w:t>Мальцевского сельского поселения Сычевского района Смоленской области</w:t>
      </w:r>
      <w:r w:rsidR="00B7342A">
        <w:rPr>
          <w:sz w:val="28"/>
          <w:szCs w:val="28"/>
        </w:rPr>
        <w:t>.</w:t>
      </w:r>
    </w:p>
    <w:p w:rsidR="00182F50" w:rsidRPr="00B7342A" w:rsidRDefault="00182F50" w:rsidP="00B7342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понятия, используемые в настоящем Порядке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следующие понятия: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- система мероприятий и инструментов государственной политики, обеспечивающих в рамках реализации государственных функций достижение приоритетов и целей государственной политики                                 в соответствующей сфере социально-экономического развития </w:t>
      </w:r>
      <w:r w:rsidR="005577E4">
        <w:rPr>
          <w:sz w:val="28"/>
          <w:szCs w:val="28"/>
        </w:rPr>
        <w:t xml:space="preserve">муниципального образования </w:t>
      </w:r>
      <w:r w:rsidR="009E65EC">
        <w:rPr>
          <w:sz w:val="28"/>
          <w:szCs w:val="28"/>
        </w:rPr>
        <w:t>Мальцевского сельского поселения</w:t>
      </w:r>
      <w:r>
        <w:rPr>
          <w:sz w:val="28"/>
          <w:szCs w:val="28"/>
        </w:rPr>
        <w:t xml:space="preserve"> </w:t>
      </w:r>
      <w:r w:rsidR="009E65EC">
        <w:rPr>
          <w:sz w:val="28"/>
          <w:szCs w:val="28"/>
        </w:rPr>
        <w:t>Сычевского района</w:t>
      </w:r>
      <w:r>
        <w:rPr>
          <w:sz w:val="28"/>
          <w:szCs w:val="28"/>
        </w:rPr>
        <w:t xml:space="preserve"> Смоленской области;</w:t>
      </w:r>
    </w:p>
    <w:p w:rsidR="00182F50" w:rsidRPr="00CB113F" w:rsidRDefault="00182F50" w:rsidP="00182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исполнитель муниципальной программы (подпрограммы) –</w:t>
      </w:r>
      <w:r w:rsidR="009E65EC">
        <w:rPr>
          <w:color w:val="FF0000"/>
          <w:sz w:val="28"/>
          <w:szCs w:val="28"/>
        </w:rPr>
        <w:t xml:space="preserve"> </w:t>
      </w:r>
      <w:r w:rsidR="005577E4" w:rsidRPr="00CB113F">
        <w:rPr>
          <w:sz w:val="28"/>
          <w:szCs w:val="28"/>
        </w:rPr>
        <w:t xml:space="preserve">специалист Администрации </w:t>
      </w:r>
      <w:r w:rsidR="009E65EC" w:rsidRPr="00CB113F">
        <w:rPr>
          <w:sz w:val="28"/>
          <w:szCs w:val="28"/>
        </w:rPr>
        <w:t>Мальцевского сельского поселения Сычевского района</w:t>
      </w:r>
      <w:r w:rsidRPr="00CB113F">
        <w:rPr>
          <w:sz w:val="28"/>
          <w:szCs w:val="28"/>
        </w:rPr>
        <w:t xml:space="preserve"> Смоленской области, </w:t>
      </w:r>
      <w:r w:rsidR="005577E4" w:rsidRPr="00CB113F">
        <w:rPr>
          <w:sz w:val="28"/>
          <w:szCs w:val="28"/>
        </w:rPr>
        <w:t>курирующий данную область,</w:t>
      </w:r>
      <w:r w:rsidR="009E65EC" w:rsidRPr="00CB113F">
        <w:rPr>
          <w:sz w:val="28"/>
          <w:szCs w:val="28"/>
        </w:rPr>
        <w:t xml:space="preserve"> </w:t>
      </w:r>
      <w:r w:rsidR="008B2CE2">
        <w:rPr>
          <w:sz w:val="28"/>
          <w:szCs w:val="28"/>
        </w:rPr>
        <w:t>аппарат Администрации, отвечающие</w:t>
      </w:r>
      <w:r w:rsidRPr="00CB113F">
        <w:rPr>
          <w:sz w:val="28"/>
          <w:szCs w:val="28"/>
        </w:rPr>
        <w:t xml:space="preserve"> за разработку и реализацию муниципальной программы (подпрограммы)</w:t>
      </w:r>
      <w:r w:rsidR="008B2CE2">
        <w:rPr>
          <w:sz w:val="28"/>
          <w:szCs w:val="28"/>
        </w:rPr>
        <w:t xml:space="preserve"> и координирующие</w:t>
      </w:r>
      <w:r w:rsidR="005577E4" w:rsidRPr="00CB113F">
        <w:rPr>
          <w:sz w:val="28"/>
          <w:szCs w:val="28"/>
        </w:rPr>
        <w:t xml:space="preserve">  деятельность  исполнителей муниципальной программы (подпрограммы).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 – Администрация </w:t>
      </w:r>
      <w:r w:rsidR="009E65EC">
        <w:rPr>
          <w:sz w:val="28"/>
          <w:szCs w:val="28"/>
        </w:rPr>
        <w:t>Мальцевского сельского поселения</w:t>
      </w:r>
      <w:r>
        <w:rPr>
          <w:sz w:val="28"/>
          <w:szCs w:val="28"/>
        </w:rPr>
        <w:t xml:space="preserve"> </w:t>
      </w:r>
      <w:r w:rsidR="009E65EC">
        <w:rPr>
          <w:sz w:val="28"/>
          <w:szCs w:val="28"/>
        </w:rPr>
        <w:t>Сычевского района</w:t>
      </w:r>
      <w:r>
        <w:rPr>
          <w:sz w:val="28"/>
          <w:szCs w:val="28"/>
        </w:rPr>
        <w:t xml:space="preserve"> Смоленской области, юридическое или физическое лицо, осуществляющие реализацию  одного или нескольких основных мероприятий (мероприятий) муниципальной программы и (или) подпрограммы, в рамках  своей компетенции;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– составная часть муниципальной программы,  формируемая  с учетом согласованности с параметрами муниципальной программы (по целям, срокам, ресурсам), выделенная по направлениям (отраслям) развития соответствующей социально-экономического сферы;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обеспечивающая подпрограмма – часть муниципальной программы, </w:t>
      </w:r>
      <w:r>
        <w:rPr>
          <w:sz w:val="28"/>
          <w:szCs w:val="28"/>
        </w:rPr>
        <w:lastRenderedPageBreak/>
        <w:t>предусматривающая финансовое обеспечение деятельности ответственного исполнителя муниципальной программы (подпрограммы)</w:t>
      </w:r>
      <w:r w:rsidR="005577E4">
        <w:rPr>
          <w:sz w:val="28"/>
          <w:szCs w:val="28"/>
        </w:rPr>
        <w:t>, отвечающего</w:t>
      </w:r>
      <w:r>
        <w:rPr>
          <w:sz w:val="28"/>
          <w:szCs w:val="28"/>
        </w:rPr>
        <w:t xml:space="preserve"> за обеспечение  эффективной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основное мероприятие -  комплекс взаимосвязанных мероприятий (мер, действий, проектов и т.д.), являющийся одним из способов достижения цели муниципальной программы (подпрограммы).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 муниципальной программы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ind w:firstLine="709"/>
        <w:jc w:val="both"/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Муниципальная программа  включает основные мероприятия                             и   подпрограммы, содержащие основные мероприятия.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Муниципальная программа содержит  (в указанной последовательности):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 паспорт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текстовую часть муниципальной программы, которая состоит из следующих  разделов: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общая характеристика социально-экономической сферы реализации муниципальной программы;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приоритеты муниципальной государственной политики в сфере реализации муниципальной программы,  цели,  целевые показатели, описание ожидаемых конечных результатов, сроков и этапов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обобщенная характеристика подпрограмм, основных мероприятий, входящих в состав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ресурсного обеспечения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основные меры правового регулирования в сфере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мер государственного регулирования в сфере реализации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обеспечивающую подпрограмму.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Требования к содержанию муниципальной программы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ind w:firstLine="709"/>
        <w:jc w:val="both"/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Муниципальная программа включает: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 муниципальной программы  по  форме   согласно приложению № 1 к настоящему Порядку.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Требования к содержанию разделов текстовой части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Раздел 1. «Общая характеристика социально-экономической сферы реализации муниципальной программы».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раздел должен содержать описание (анализ) текущего состояния, включая выявление основных проблем, а также итоги  реализации ранее действующих  программ. Раздел должен включать качественные и количественные показатели, в том числе показатели, которые  в дальнейшем могут быть использованы в качестве целевых показателей муниципальной программы.  Данные приводятся в динамике за ряд  лет (не менее 3 </w:t>
      </w:r>
      <w:r w:rsidR="00181CF3">
        <w:rPr>
          <w:sz w:val="28"/>
          <w:szCs w:val="28"/>
        </w:rPr>
        <w:t>лет)</w:t>
      </w:r>
      <w:r>
        <w:rPr>
          <w:sz w:val="28"/>
          <w:szCs w:val="28"/>
        </w:rPr>
        <w:t>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Раздел 2. «Приоритеты муниципальной государственной политики                  </w:t>
      </w:r>
      <w:r>
        <w:rPr>
          <w:sz w:val="28"/>
          <w:szCs w:val="28"/>
        </w:rPr>
        <w:lastRenderedPageBreak/>
        <w:t>в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программы».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государственной политики в сфере реализации муниципальной программы определяются исходя из наличия Указов (поручений) Президента Российской Федерации, Правительства Российской Федерации  и иных поручений,      а также наличия государственной программы Российской Федерации, приоритетных национальных проектов и других документов стратегического характера Российской Федерации и Смоленской области.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цели должна быть краткой и ясной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цели. 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 должны соответствовать следующим требованиям: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количественно  (выраженные  в процентах, долях и т.д.) и (или) в отдельных случаях качественно (выраженные в экспертных оценках: да/нет; наличие/отсутствие; удовлетворительно/хорошо и т.д.) характеризовать ход  реализации  и  достижение цели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запланированные по годам  реализации муниципальной программы количественные значения и (или) качественные значения с отражением данных за предшествующие два года до начала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определяться на основе данных государственного статистического наблюдения,   ведомственной информации с представлением сведений об утвержденных формах отчетности;  результатов опросов (изучения общественного мнения) или рассчитываться по утвержденным методикам.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реализации муниципальной программы отражаются по  форме согласно  приложению № 2 к настоящему Порядку.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разрабатывать муниципальную  программу на срок не менее    3 лет. Срок реализации муниципальной программы  включает: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- период реализации муниципального бюджета (1 год) является постоянным;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этап- прогнозный (2 года).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подлежит переутверждению, в случае если существенным образом меняются  условия реализации муниципальной программы </w:t>
      </w:r>
      <w:r>
        <w:rPr>
          <w:sz w:val="28"/>
          <w:szCs w:val="28"/>
        </w:rPr>
        <w:lastRenderedPageBreak/>
        <w:t>(нормативно - правовая база, требования федерального и регионального уровней, изменения социально-экономических и технологических условий и т.д.).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Раздел 3. «Обоснование ресурсного обеспечения муниципальной программы»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Указанный раздел должен содержать сведения об общем объеме финансирования муниципальной программы с указанием всех возможных источников финансирования, а также о направлениях и видах расходования средств (с обоснованием темпов роста  по элементам затрат и т.д.).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должен включать в себя  обоснование возможности привлечения внебюджетных средств, средств федерального и областного бюджетов </w:t>
      </w:r>
      <w:r w:rsidRPr="00CB113F">
        <w:rPr>
          <w:sz w:val="28"/>
          <w:szCs w:val="28"/>
        </w:rPr>
        <w:t>и бюджетов муниципальных образований Сычевского района Смоленской области</w:t>
      </w:r>
      <w:r w:rsidRPr="00181CF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реализации мероприятий программы и описание механизмов привлечения этих средств.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Данный раздел должен включать описание  взаимодействия с: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федеральными и региональными органами власти (отражение принципов участия муниципалитета в государственных программах Российской Федерации);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муниципальными образованиями Сычевского района Смоленской области (описание мер по координации деятельности органов местного самоуправления муниципальных образований Сычевского района Смоленской  области                               и Администрации </w:t>
      </w:r>
      <w:r w:rsidR="00181CF3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для достижения целей и конечных результатов муниципальной программы, включающие заключение соглашений о предоставлении субсидий, утверждение порядков предоставления межбюджетных трансфертов из областного бюджета);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государственными внебюджетными фондами,  производственными, научными, общественными и иными организациями (обоснование участия указанных организаций  и внебюджетных фондов в реализации муниципальной программы).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указывается  по годам реализации  муниципальной программы  в тысячах рублей с точностью до одного знака после запятой.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Раздел 4. «Обобщенная характеристика подпрограмм, основных мероприятий, входящих в состав муниципальной программы».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приводится  перечень и краткая характеристика (описание содержания) основных мероприятий муниципальной программы, подпрограмм               и основных  мероприятий входящих в состав подпрограмм муниципальной программы.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формирует  план реализации муниципальной программы на очередной финансовый год и плановый период. План реализации муниципальной программы   должен содержать объем средств на реализацию муниципальной программы и планируемые значения показателей реализации муниципальной программы. План реализации муниципальной программы формируется  согласно приложению № 3 к настоящему Порядку.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Раздел  5. «Основные меры правового регулирования в сфере реализации муниципальной программы»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разделе отражаются действующие нормативные правовые акты, касающиеся сферы реализации муниципальной программы, а также основные положения и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приводятся по форме согласно  приложению №</w:t>
      </w:r>
      <w:r w:rsidR="00181CF3">
        <w:rPr>
          <w:sz w:val="28"/>
          <w:szCs w:val="28"/>
        </w:rPr>
        <w:t xml:space="preserve"> </w:t>
      </w:r>
      <w:r>
        <w:rPr>
          <w:sz w:val="28"/>
          <w:szCs w:val="28"/>
        </w:rPr>
        <w:t>4                    к настоящему Порядку.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4.2.6. Раздел 6. «Применение мер государственного регулирования в сфере реализации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должен содержать описание действующих мер государственного регулирования (налоговых, тарифных и иных инструментов) и  планируемых изменений  по ним, а также  обоснование необходимости применения новых мер государственного регулирования для достижения цели и (или) ожидаемых конечных результатов реализации муниципальной программы с финансовой оценкой по годам реализации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Подпрограмма муниципальной  программы включает: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паспорт подпрограммы муниципальной  программы  по  форме   согласно приложению №</w:t>
      </w:r>
      <w:r w:rsidR="00181CF3">
        <w:rPr>
          <w:sz w:val="28"/>
          <w:szCs w:val="28"/>
        </w:rPr>
        <w:t xml:space="preserve"> </w:t>
      </w:r>
      <w:r>
        <w:rPr>
          <w:sz w:val="28"/>
          <w:szCs w:val="28"/>
        </w:rPr>
        <w:t>5  к настоящему Порядку;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текстовую часть.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подпрограммы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«Общая характеристика социально-экономической сферы реализации подпрограммы муниципальной программы».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должен включать  информацию,   согласно   требованиям        п. 4.2.1 настоящего Порядка.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 «Цели и  целевые показатели реализации подпрограммы муниципальной программы».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должен содержать формулировку цели, целевых  показателей  с указанием их значений за предшествующий (базовый) год и планируемых на срок действия подпрограммы муниципальной программы с разбивкой по годам реализации. 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3. «Перечень основных мероприятий подпрограммы муниципальной программы».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приводится  краткая характеристика основных мероприятий подпрограммы, показатели результатов реализации основных мероприятий                     (с указанием значений базового периода и плановых значений на 2 года).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 «Обоснование ресурсного обеспечения подпрограммы муниципальной программы».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приводятся сведения об общем объеме финансирования подпрограммы с указанием всех возможных источников финансирования                         в соответствии с требованиями  п. 4.2.3. </w:t>
      </w:r>
    </w:p>
    <w:p w:rsidR="00182F50" w:rsidRDefault="00182F50" w:rsidP="00182F50">
      <w:pPr>
        <w:autoSpaceDE w:val="0"/>
        <w:autoSpaceDN w:val="0"/>
        <w:adjustRightInd w:val="0"/>
        <w:ind w:firstLine="72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4.2.8.</w:t>
      </w:r>
      <w:r>
        <w:rPr>
          <w:rFonts w:eastAsia="HiddenHorzOCR"/>
          <w:sz w:val="28"/>
          <w:szCs w:val="28"/>
        </w:rPr>
        <w:t xml:space="preserve"> Обеспечивающая подпрограмма  включает: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>- Раздел 1.  «Цель и целевые показатели обеспечивающей подпрограммы»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данном разделе приводится формулировка  цели. Целью обеспечивающей </w:t>
      </w:r>
      <w:r>
        <w:rPr>
          <w:rFonts w:eastAsia="HiddenHorzOCR"/>
          <w:sz w:val="28"/>
          <w:szCs w:val="28"/>
        </w:rPr>
        <w:lastRenderedPageBreak/>
        <w:t>подпрограммы является обеспечение организационных, информационных научно-методических условий для реализации государственной программы, включая общественную поддержку.</w:t>
      </w:r>
    </w:p>
    <w:p w:rsidR="00182F50" w:rsidRDefault="00182F50" w:rsidP="00182F50">
      <w:pPr>
        <w:autoSpaceDE w:val="0"/>
        <w:autoSpaceDN w:val="0"/>
        <w:adjustRightInd w:val="0"/>
        <w:ind w:firstLine="72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Целевые показатели должны отражать:</w:t>
      </w:r>
    </w:p>
    <w:p w:rsidR="00182F50" w:rsidRDefault="00182F50" w:rsidP="00182F50">
      <w:pPr>
        <w:autoSpaceDE w:val="0"/>
        <w:autoSpaceDN w:val="0"/>
        <w:adjustRightInd w:val="0"/>
        <w:ind w:firstLine="72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 повышение доступности и качества оказания государственных услуг в сфере реализации </w:t>
      </w:r>
      <w:r>
        <w:rPr>
          <w:sz w:val="28"/>
          <w:szCs w:val="28"/>
        </w:rPr>
        <w:t>муниципальной</w:t>
      </w:r>
      <w:r>
        <w:rPr>
          <w:rFonts w:eastAsia="HiddenHorzOCR"/>
          <w:sz w:val="28"/>
          <w:szCs w:val="28"/>
        </w:rPr>
        <w:t xml:space="preserve"> программы;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информационное сопровождение Программы; 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публикацию инструктивно-методических </w:t>
      </w:r>
      <w:r>
        <w:rPr>
          <w:sz w:val="28"/>
          <w:szCs w:val="28"/>
        </w:rPr>
        <w:t>ресурсов, разработанных</w:t>
      </w:r>
      <w:r>
        <w:rPr>
          <w:rFonts w:eastAsia="HiddenHorzOCR"/>
          <w:sz w:val="28"/>
          <w:szCs w:val="28"/>
        </w:rPr>
        <w:t xml:space="preserve"> в рамках Программы, в сети Интернет;</w:t>
      </w:r>
    </w:p>
    <w:p w:rsidR="00182F50" w:rsidRDefault="00182F50" w:rsidP="00182F50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проведение мероприятий по распространению результатов </w:t>
      </w:r>
      <w:r>
        <w:rPr>
          <w:sz w:val="28"/>
          <w:szCs w:val="28"/>
        </w:rPr>
        <w:t>муниципальной</w:t>
      </w:r>
      <w:r>
        <w:rPr>
          <w:rFonts w:eastAsia="HiddenHorzOCR"/>
          <w:sz w:val="28"/>
          <w:szCs w:val="28"/>
        </w:rPr>
        <w:t xml:space="preserve"> программы;</w:t>
      </w:r>
    </w:p>
    <w:p w:rsidR="00182F50" w:rsidRDefault="00182F50" w:rsidP="00182F50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уровень информированности населения  региона о реализации  </w:t>
      </w:r>
      <w:r>
        <w:rPr>
          <w:sz w:val="28"/>
          <w:szCs w:val="28"/>
        </w:rPr>
        <w:t>муниципальной</w:t>
      </w:r>
      <w:r>
        <w:rPr>
          <w:rFonts w:eastAsia="HiddenHorzOCR"/>
          <w:sz w:val="28"/>
          <w:szCs w:val="28"/>
        </w:rPr>
        <w:t xml:space="preserve"> программы.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В данном разделе отражаются  меры, направленные на достижение данных показателей.</w:t>
      </w:r>
    </w:p>
    <w:p w:rsidR="00182F50" w:rsidRDefault="00182F50" w:rsidP="00182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2. «Ресурсное обеспечение обеспечивающей подпрограммы»</w:t>
      </w:r>
    </w:p>
    <w:p w:rsidR="00182F50" w:rsidRDefault="00182F50" w:rsidP="00182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приводится общий объем бюджетных ассигнований на очередной год и плановый период, предусмотренный на содержание  ответственного исполнителя муниципальной  программы (подпрограммы)</w:t>
      </w:r>
      <w:r w:rsidR="00C914D1">
        <w:rPr>
          <w:sz w:val="28"/>
          <w:szCs w:val="28"/>
        </w:rPr>
        <w:t>, деятельность которого</w:t>
      </w:r>
      <w:r>
        <w:rPr>
          <w:sz w:val="28"/>
          <w:szCs w:val="28"/>
        </w:rPr>
        <w:t xml:space="preserve"> направлена на обеспечение  эффективной реализации муниципальной 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ответственного исполнителя, отражаются в полном объеме в одной обеспечивающей подпрограмме муниципальной программы. Если орган местного самоуправления является ответственным исполнителем нескольких муниципальных программ, то расходы на его содержание отражаются в полном объеме только в одной муниципальной программе.</w:t>
      </w:r>
    </w:p>
    <w:p w:rsidR="00182F50" w:rsidRPr="00A5100D" w:rsidRDefault="00182F50" w:rsidP="00182F5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Основание и этапы разработки муниципальной программы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jc w:val="both"/>
      </w:pPr>
    </w:p>
    <w:p w:rsidR="00182F50" w:rsidRDefault="00182F50" w:rsidP="00182F50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Разработка муниципальных программ </w:t>
      </w:r>
      <w:r w:rsidR="00C914D1">
        <w:rPr>
          <w:sz w:val="28"/>
          <w:szCs w:val="28"/>
        </w:rPr>
        <w:t xml:space="preserve">муниципального образования </w:t>
      </w:r>
      <w:r w:rsidR="00181CF3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осуществляется на основании перечня муниципальных программ. Перечень муниципальных программ утверждается распоряжением Администрации </w:t>
      </w:r>
      <w:r w:rsidR="00C914D1">
        <w:rPr>
          <w:sz w:val="28"/>
          <w:szCs w:val="28"/>
        </w:rPr>
        <w:t xml:space="preserve">Мальцевского сельского поселения Сычевского района </w:t>
      </w:r>
      <w:r>
        <w:rPr>
          <w:sz w:val="28"/>
          <w:szCs w:val="28"/>
        </w:rPr>
        <w:t>Смоленской  области  до 15 сентября года, предшествующего планируемому.</w:t>
      </w:r>
    </w:p>
    <w:p w:rsidR="00182F50" w:rsidRDefault="00182F50" w:rsidP="00182F50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 Проект перечня муниципальных программ </w:t>
      </w:r>
      <w:r w:rsidR="00C914D1">
        <w:rPr>
          <w:sz w:val="28"/>
          <w:szCs w:val="28"/>
        </w:rPr>
        <w:t xml:space="preserve">муниципального образования </w:t>
      </w:r>
      <w:r w:rsidR="00181CF3">
        <w:rPr>
          <w:sz w:val="28"/>
          <w:szCs w:val="28"/>
        </w:rPr>
        <w:t>Мальцевского сельского поселения Сычевского района</w:t>
      </w:r>
      <w:r w:rsidR="00C914D1">
        <w:rPr>
          <w:sz w:val="28"/>
          <w:szCs w:val="28"/>
        </w:rPr>
        <w:t xml:space="preserve"> Смоленской области формируется</w:t>
      </w:r>
      <w:r w:rsidR="00181CF3">
        <w:rPr>
          <w:sz w:val="28"/>
          <w:szCs w:val="28"/>
        </w:rPr>
        <w:t xml:space="preserve"> Адми</w:t>
      </w:r>
      <w:r w:rsidR="00C914D1">
        <w:rPr>
          <w:sz w:val="28"/>
          <w:szCs w:val="28"/>
        </w:rPr>
        <w:t>нистрацией</w:t>
      </w:r>
      <w:r>
        <w:rPr>
          <w:sz w:val="28"/>
          <w:szCs w:val="28"/>
        </w:rPr>
        <w:t xml:space="preserve"> </w:t>
      </w:r>
      <w:r w:rsidR="00181CF3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 с учетом документов стратегического характера Российской Федерации, Смоленской области</w:t>
      </w:r>
      <w:r w:rsidR="00C914D1">
        <w:rPr>
          <w:sz w:val="28"/>
          <w:szCs w:val="28"/>
        </w:rPr>
        <w:t xml:space="preserve"> и предложений органов местного самоуправления Мальцевского сельского поселения Сычевского района Смоленской области</w:t>
      </w:r>
      <w:r w:rsidR="00A25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Внесение изменений в перечень муниципальных программ осуществляется </w:t>
      </w:r>
      <w:r w:rsidR="00C914D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A25114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Перечень муниципальных программ содержит: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 наименование ответственных исполнителей муниципальной программы.</w:t>
      </w:r>
    </w:p>
    <w:p w:rsidR="00182F50" w:rsidRDefault="00182F50" w:rsidP="00182F50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 основании утвержденного Перечня муниципальных программ ответственные исполнители совместно с исполнителями разрабатывают проекты муниципальных программ и в срок до 1 октября  года, предшествующего планируемому, направляют для оценки </w:t>
      </w:r>
      <w:r w:rsidR="00EF02E0">
        <w:rPr>
          <w:sz w:val="28"/>
          <w:szCs w:val="28"/>
        </w:rPr>
        <w:t xml:space="preserve">Главе муниципального образования Мальцевского сельского поселения Сычевского района Смоленской области, </w:t>
      </w:r>
      <w:r>
        <w:rPr>
          <w:sz w:val="28"/>
          <w:szCs w:val="28"/>
        </w:rPr>
        <w:t>финансовое управление Администрации муниципального образования «Сычевский район» Смоленской области</w:t>
      </w:r>
      <w:r w:rsidR="00A251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2F50" w:rsidRPr="00CB113F" w:rsidRDefault="00182F50" w:rsidP="00182F50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3F">
        <w:rPr>
          <w:sz w:val="28"/>
          <w:szCs w:val="28"/>
        </w:rPr>
        <w:t xml:space="preserve">5.6. </w:t>
      </w:r>
      <w:r w:rsidR="00EF02E0" w:rsidRPr="00CB113F">
        <w:rPr>
          <w:sz w:val="28"/>
          <w:szCs w:val="28"/>
        </w:rPr>
        <w:t xml:space="preserve">Глава </w:t>
      </w:r>
      <w:r w:rsidRPr="00CB113F">
        <w:rPr>
          <w:sz w:val="28"/>
          <w:szCs w:val="28"/>
        </w:rPr>
        <w:t>муницип</w:t>
      </w:r>
      <w:r w:rsidR="00EF02E0" w:rsidRPr="00CB113F">
        <w:rPr>
          <w:sz w:val="28"/>
          <w:szCs w:val="28"/>
        </w:rPr>
        <w:t>ального образования Мальцевского сельского поселения Сычевского района</w:t>
      </w:r>
      <w:r w:rsidRPr="00CB113F">
        <w:rPr>
          <w:sz w:val="28"/>
          <w:szCs w:val="28"/>
        </w:rPr>
        <w:t xml:space="preserve"> Смоленской области осуществляет оценку проекта муниципальной программы на: </w:t>
      </w:r>
    </w:p>
    <w:p w:rsidR="00182F50" w:rsidRPr="00CB113F" w:rsidRDefault="00182F50" w:rsidP="00182F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3F"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 проекта  </w:t>
      </w:r>
      <w:r w:rsidRPr="00CB113F">
        <w:rPr>
          <w:rFonts w:ascii="Times New Roman" w:hAnsi="Times New Roman"/>
          <w:sz w:val="28"/>
          <w:szCs w:val="28"/>
        </w:rPr>
        <w:t>муниципальной</w:t>
      </w:r>
      <w:r w:rsidRPr="00CB113F">
        <w:rPr>
          <w:rFonts w:ascii="Times New Roman" w:hAnsi="Times New Roman" w:cs="Times New Roman"/>
          <w:sz w:val="28"/>
          <w:szCs w:val="28"/>
        </w:rPr>
        <w:t xml:space="preserve"> программы требованиям, определенным в разделе 4  настоящего Порядка;</w:t>
      </w:r>
    </w:p>
    <w:p w:rsidR="00182F50" w:rsidRPr="00CB113F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3F">
        <w:rPr>
          <w:sz w:val="28"/>
          <w:szCs w:val="28"/>
        </w:rPr>
        <w:t>- соответствие целей, целевых показателей  муниципальной программы приоритетам социально-экономического развития Смоленской области, государственным программам Российской Федерации, решениям Администрации Смоленской области;</w:t>
      </w:r>
    </w:p>
    <w:p w:rsidR="00182F50" w:rsidRPr="00CB113F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3F">
        <w:rPr>
          <w:sz w:val="28"/>
          <w:szCs w:val="28"/>
        </w:rPr>
        <w:t>- соответствие основных мероприятий и подпрограмм муниципальной программы заявленным целям.</w:t>
      </w:r>
    </w:p>
    <w:p w:rsidR="00182F50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Финансовое управление Администрации муниципального образования «Сычевский район» Смоленской области проводит  оценку следующих разделов муниципальной программы:</w:t>
      </w:r>
    </w:p>
    <w:p w:rsidR="00182F50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раздела 4  в части величины заложенных в проекте муниципальной программы расходов  муниципального бюджета, предусматриваемых на реализацию муниципальной программы на очередной финансовый год и  плановый период, согласно требованиям указанным в пункте 4.2.4 настоящего Порядка;</w:t>
      </w:r>
    </w:p>
    <w:p w:rsidR="00182F50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раздела 6  на необходимость и достаточность применения финансовых инструментов  согласно требованиям, указанным в пункте 4.2.6 настоящего Порядка;</w:t>
      </w:r>
    </w:p>
    <w:p w:rsidR="00182F50" w:rsidRPr="00CB113F" w:rsidRDefault="00EF02E0" w:rsidP="00182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3F">
        <w:rPr>
          <w:sz w:val="28"/>
          <w:szCs w:val="28"/>
        </w:rPr>
        <w:t>5.8. С</w:t>
      </w:r>
      <w:r w:rsidR="00182F50" w:rsidRPr="00CB113F">
        <w:rPr>
          <w:sz w:val="28"/>
          <w:szCs w:val="28"/>
        </w:rPr>
        <w:t xml:space="preserve">пециалист Администрации </w:t>
      </w:r>
      <w:r w:rsidRPr="00CB113F">
        <w:rPr>
          <w:sz w:val="28"/>
          <w:szCs w:val="28"/>
        </w:rPr>
        <w:t>Мальцевского сельского поселения Сычевского района</w:t>
      </w:r>
      <w:r w:rsidR="00182F50" w:rsidRPr="00CB113F">
        <w:rPr>
          <w:sz w:val="28"/>
          <w:szCs w:val="28"/>
        </w:rPr>
        <w:t xml:space="preserve"> Смоленской области проводит оценку проекта программы  на наличие коррупциогенности</w:t>
      </w:r>
      <w:r w:rsidRPr="00CB113F">
        <w:rPr>
          <w:sz w:val="28"/>
          <w:szCs w:val="28"/>
        </w:rPr>
        <w:t>.</w:t>
      </w:r>
      <w:r w:rsidR="00182F50" w:rsidRPr="00CB113F">
        <w:rPr>
          <w:sz w:val="28"/>
          <w:szCs w:val="28"/>
        </w:rPr>
        <w:t xml:space="preserve"> </w:t>
      </w:r>
    </w:p>
    <w:p w:rsidR="00182F50" w:rsidRPr="00CB113F" w:rsidRDefault="00182F50" w:rsidP="00182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3F">
        <w:rPr>
          <w:sz w:val="28"/>
          <w:szCs w:val="28"/>
        </w:rPr>
        <w:t xml:space="preserve">5.9. В  заключениях </w:t>
      </w:r>
      <w:r w:rsidR="00EF02E0" w:rsidRPr="00CB113F">
        <w:rPr>
          <w:sz w:val="28"/>
          <w:szCs w:val="28"/>
        </w:rPr>
        <w:t>Главы</w:t>
      </w:r>
      <w:r w:rsidRPr="00CB113F">
        <w:rPr>
          <w:sz w:val="28"/>
          <w:szCs w:val="28"/>
        </w:rPr>
        <w:t xml:space="preserve"> муниципального образования </w:t>
      </w:r>
      <w:r w:rsidR="00EF02E0" w:rsidRPr="00CB113F">
        <w:rPr>
          <w:sz w:val="28"/>
          <w:szCs w:val="28"/>
        </w:rPr>
        <w:t>Мальцевского сельского поселения Сычевского района</w:t>
      </w:r>
      <w:r w:rsidRPr="00CB113F">
        <w:rPr>
          <w:sz w:val="28"/>
          <w:szCs w:val="28"/>
        </w:rPr>
        <w:t xml:space="preserve"> Смоленской области, </w:t>
      </w:r>
      <w:r w:rsidR="00EF02E0" w:rsidRPr="00CB113F">
        <w:rPr>
          <w:sz w:val="28"/>
          <w:szCs w:val="28"/>
        </w:rPr>
        <w:t>финанансового управления Администрации муниципального образования «Сычевский район» Смоленской области,</w:t>
      </w:r>
      <w:r w:rsidR="00365D09" w:rsidRPr="00CB113F">
        <w:rPr>
          <w:sz w:val="28"/>
          <w:szCs w:val="28"/>
        </w:rPr>
        <w:t xml:space="preserve"> содержа</w:t>
      </w:r>
      <w:r w:rsidRPr="00CB113F">
        <w:rPr>
          <w:sz w:val="28"/>
          <w:szCs w:val="28"/>
        </w:rPr>
        <w:t>тся вывод</w:t>
      </w:r>
      <w:r w:rsidR="00365D09" w:rsidRPr="00CB113F">
        <w:rPr>
          <w:sz w:val="28"/>
          <w:szCs w:val="28"/>
        </w:rPr>
        <w:t>ы</w:t>
      </w:r>
      <w:r w:rsidRPr="00CB113F">
        <w:rPr>
          <w:sz w:val="28"/>
          <w:szCs w:val="28"/>
        </w:rPr>
        <w:t xml:space="preserve"> об одобрении проекта муниципальной  программы или ее доработке с учетом замечаний и предложений. </w:t>
      </w:r>
    </w:p>
    <w:p w:rsidR="00182F50" w:rsidRPr="00CB113F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13F">
        <w:rPr>
          <w:sz w:val="28"/>
          <w:szCs w:val="28"/>
        </w:rPr>
        <w:t>5.10. Ответственный исполнитель дорабатывает проект муниципальной программы в течение 5 рабочих дней  и возвращает проект муниципальной программы для повторного рассмотрения</w:t>
      </w:r>
      <w:r w:rsidR="00365D09" w:rsidRPr="00CB113F">
        <w:rPr>
          <w:sz w:val="28"/>
          <w:szCs w:val="28"/>
        </w:rPr>
        <w:t>.</w:t>
      </w:r>
    </w:p>
    <w:p w:rsidR="00182F50" w:rsidRPr="00CB113F" w:rsidRDefault="00365D09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182F50">
        <w:rPr>
          <w:sz w:val="28"/>
          <w:szCs w:val="28"/>
        </w:rPr>
        <w:t xml:space="preserve">. В целях обеспечения открытости и доступности информации, ответственный исполнитель в течение 3 календарных дней после получения </w:t>
      </w:r>
      <w:r w:rsidR="00182F50" w:rsidRPr="00CB113F">
        <w:rPr>
          <w:sz w:val="28"/>
          <w:szCs w:val="28"/>
        </w:rPr>
        <w:lastRenderedPageBreak/>
        <w:t>положительных заключений</w:t>
      </w:r>
      <w:r w:rsidR="00182F50">
        <w:rPr>
          <w:sz w:val="28"/>
          <w:szCs w:val="28"/>
        </w:rPr>
        <w:t xml:space="preserve">, обеспечивает размещение данного проекта на своем официальном сайте в сети Интернет, а также предоставляет проект программы </w:t>
      </w:r>
      <w:r w:rsidR="00182F50" w:rsidRPr="00CB113F">
        <w:rPr>
          <w:sz w:val="28"/>
          <w:szCs w:val="28"/>
        </w:rPr>
        <w:t>в контрольно-ревизионную комиссию муниципального образования «Сычевский район» Смоленской области.</w:t>
      </w:r>
    </w:p>
    <w:p w:rsidR="00182F50" w:rsidRDefault="00182F50" w:rsidP="00182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публичного обсуждения, независимой экспертизы (при наличии) и заключение контрольно-ревизионной комиссии направляется </w:t>
      </w:r>
      <w:r w:rsidR="00A510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</w:t>
      </w:r>
      <w:r w:rsidR="001577C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1577CA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области.</w:t>
      </w:r>
    </w:p>
    <w:p w:rsidR="00182F50" w:rsidRDefault="00E63CD2" w:rsidP="00182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82F5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материалов,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577CA">
        <w:rPr>
          <w:rFonts w:ascii="Times New Roman" w:hAnsi="Times New Roman" w:cs="Times New Roman"/>
          <w:sz w:val="28"/>
          <w:szCs w:val="28"/>
        </w:rPr>
        <w:t xml:space="preserve"> Мальцевского сельского поселения </w:t>
      </w:r>
      <w:r w:rsidR="001577CA">
        <w:rPr>
          <w:rFonts w:ascii="Times New Roman" w:hAnsi="Times New Roman"/>
          <w:sz w:val="28"/>
          <w:szCs w:val="28"/>
        </w:rPr>
        <w:t>Сычевского района</w:t>
      </w:r>
      <w:r w:rsidR="00182F50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182F50">
        <w:rPr>
          <w:rFonts w:ascii="Times New Roman" w:hAnsi="Times New Roman" w:cs="Times New Roman"/>
          <w:sz w:val="28"/>
          <w:szCs w:val="28"/>
        </w:rPr>
        <w:t>вырабатывает одно из следующих предложений:</w:t>
      </w:r>
    </w:p>
    <w:p w:rsidR="00182F50" w:rsidRDefault="00E63CD2" w:rsidP="00182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утвер</w:t>
      </w:r>
      <w:r w:rsidR="00182F50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="00182F50">
        <w:rPr>
          <w:sz w:val="28"/>
          <w:szCs w:val="28"/>
        </w:rPr>
        <w:t xml:space="preserve"> проект  муниципальной  программы;</w:t>
      </w:r>
    </w:p>
    <w:p w:rsidR="00182F50" w:rsidRDefault="00182F50" w:rsidP="00182F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направить проект муниципальной программы на доработку.</w:t>
      </w:r>
    </w:p>
    <w:p w:rsidR="00182F50" w:rsidRPr="00CB113F" w:rsidRDefault="00E63CD2" w:rsidP="00182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182F50">
        <w:rPr>
          <w:rFonts w:ascii="Times New Roman" w:hAnsi="Times New Roman" w:cs="Times New Roman"/>
          <w:sz w:val="28"/>
          <w:szCs w:val="28"/>
        </w:rPr>
        <w:t xml:space="preserve">. Направленные проекты </w:t>
      </w:r>
      <w:r w:rsidR="00182F50">
        <w:rPr>
          <w:rFonts w:ascii="Times New Roman" w:hAnsi="Times New Roman"/>
          <w:sz w:val="28"/>
          <w:szCs w:val="28"/>
        </w:rPr>
        <w:t>муниципальных</w:t>
      </w:r>
      <w:r w:rsidR="00182F50">
        <w:rPr>
          <w:rFonts w:ascii="Times New Roman" w:hAnsi="Times New Roman" w:cs="Times New Roman"/>
          <w:sz w:val="28"/>
          <w:szCs w:val="28"/>
        </w:rPr>
        <w:t xml:space="preserve"> программ на доработку ответственный исполнитель</w:t>
      </w:r>
      <w:r w:rsidR="00182F50">
        <w:rPr>
          <w:sz w:val="28"/>
          <w:szCs w:val="28"/>
        </w:rPr>
        <w:t xml:space="preserve">  </w:t>
      </w:r>
      <w:r w:rsidR="00182F50">
        <w:rPr>
          <w:rFonts w:ascii="Times New Roman" w:hAnsi="Times New Roman" w:cs="Times New Roman"/>
          <w:sz w:val="28"/>
          <w:szCs w:val="28"/>
        </w:rPr>
        <w:t xml:space="preserve">дорабатывает и возвращает доработанный проект </w:t>
      </w:r>
      <w:r w:rsidR="00182F50">
        <w:rPr>
          <w:rFonts w:ascii="Times New Roman" w:hAnsi="Times New Roman"/>
          <w:sz w:val="28"/>
          <w:szCs w:val="28"/>
        </w:rPr>
        <w:t>муниципальной</w:t>
      </w:r>
      <w:r w:rsidR="00182F50">
        <w:rPr>
          <w:rFonts w:ascii="Times New Roman" w:hAnsi="Times New Roman" w:cs="Times New Roman"/>
          <w:sz w:val="28"/>
          <w:szCs w:val="28"/>
        </w:rPr>
        <w:t xml:space="preserve"> программы для повторного рассмотрения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1577CA" w:rsidRPr="001577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7CA" w:rsidRPr="00CB113F">
        <w:rPr>
          <w:rFonts w:ascii="Times New Roman" w:hAnsi="Times New Roman" w:cs="Times New Roman"/>
          <w:sz w:val="28"/>
          <w:szCs w:val="28"/>
        </w:rPr>
        <w:t xml:space="preserve">Мальцевского сельского поселения </w:t>
      </w:r>
      <w:r w:rsidR="001577CA" w:rsidRPr="00CB113F">
        <w:rPr>
          <w:rFonts w:ascii="Times New Roman" w:hAnsi="Times New Roman"/>
          <w:sz w:val="28"/>
          <w:szCs w:val="28"/>
        </w:rPr>
        <w:t>Сычевского района</w:t>
      </w:r>
      <w:r w:rsidR="00182F50" w:rsidRPr="00CB113F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82F50" w:rsidRPr="00CB1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F50" w:rsidRDefault="00E63CD2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182F5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182F50">
        <w:rPr>
          <w:sz w:val="28"/>
          <w:szCs w:val="28"/>
        </w:rPr>
        <w:t xml:space="preserve">роекты муниципальных программ направляются ответственными исполнителями на  утверждение </w:t>
      </w:r>
      <w:r w:rsidR="001577CA">
        <w:rPr>
          <w:sz w:val="28"/>
          <w:szCs w:val="28"/>
        </w:rPr>
        <w:t>Главе муниципального образования Мальцевского сельского поселения Сычевского района Смоленской области.</w:t>
      </w:r>
      <w:r w:rsidR="00182F50">
        <w:rPr>
          <w:sz w:val="28"/>
          <w:szCs w:val="28"/>
        </w:rPr>
        <w:t xml:space="preserve"> Срок утверждения муниципальной программы до 20 октября  года, предшествующего планируемому.</w:t>
      </w:r>
    </w:p>
    <w:p w:rsidR="00A5100D" w:rsidRPr="00A5100D" w:rsidRDefault="00A5100D" w:rsidP="00182F50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82F50" w:rsidRDefault="00182F50" w:rsidP="00A510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Финансовое обеспечение</w:t>
      </w:r>
      <w:r w:rsidR="00A5100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муниципальных программ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jc w:val="both"/>
      </w:pPr>
    </w:p>
    <w:p w:rsidR="00182F50" w:rsidRPr="00CB113F" w:rsidRDefault="00182F50" w:rsidP="00182F50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Финансовое обеспечение реализации муниципальной программы осуществляется за счет бюджетных ассигнований муниципального бюджета, предусмотренных решением </w:t>
      </w:r>
      <w:r w:rsidR="001577CA">
        <w:rPr>
          <w:sz w:val="28"/>
          <w:szCs w:val="28"/>
        </w:rPr>
        <w:t>Совета депутатов Мальцевского сельского поселения Сычевского района Смоленской области</w:t>
      </w:r>
      <w:r>
        <w:rPr>
          <w:sz w:val="28"/>
          <w:szCs w:val="28"/>
        </w:rPr>
        <w:t xml:space="preserve"> о муниципальном  бюджете на очередной финансовый год и  плановый период, привлеченных средств федерального и областного  бюджетов, </w:t>
      </w:r>
      <w:r w:rsidRPr="00CB113F">
        <w:rPr>
          <w:sz w:val="28"/>
          <w:szCs w:val="28"/>
        </w:rPr>
        <w:t>бюджетов муниципальных образований Сычевского района Смоленской области и   внебюджетных  средств.</w:t>
      </w:r>
    </w:p>
    <w:p w:rsidR="00182F50" w:rsidRDefault="00182F50" w:rsidP="00182F50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Объем финансового обеспечения на реализацию муниципальной программы подлежит ежегодному уточнению в рамках  подготовки проекта решения </w:t>
      </w:r>
      <w:r w:rsidR="001577CA">
        <w:rPr>
          <w:sz w:val="28"/>
          <w:szCs w:val="28"/>
        </w:rPr>
        <w:t>Совета депутатов Мальцевского сельского поселения Сычевского района Смоленской области</w:t>
      </w:r>
      <w:r>
        <w:rPr>
          <w:sz w:val="28"/>
          <w:szCs w:val="28"/>
        </w:rPr>
        <w:t xml:space="preserve"> о муниципальном бюджете на очередной  финансовый год и плановый период.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Внесение изменений в муниципальную программу является основанием для подготовки  проекта о внесении изменений в решение </w:t>
      </w:r>
      <w:r w:rsidR="009140C8">
        <w:rPr>
          <w:sz w:val="28"/>
          <w:szCs w:val="28"/>
        </w:rPr>
        <w:t>Совета депутатов Мальцевского сельского поселения Сычевского района Смоленской области</w:t>
      </w:r>
      <w:r>
        <w:rPr>
          <w:sz w:val="28"/>
          <w:szCs w:val="28"/>
        </w:rPr>
        <w:t xml:space="preserve"> о муниципальном бюджете на очередной финансовый год и плановый период.  </w:t>
      </w:r>
    </w:p>
    <w:p w:rsidR="00A5100D" w:rsidRPr="00A5100D" w:rsidRDefault="00A5100D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16"/>
          <w:szCs w:val="16"/>
        </w:rPr>
      </w:pPr>
    </w:p>
    <w:p w:rsidR="00182F50" w:rsidRDefault="00182F50" w:rsidP="00A510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Управление и контроль реализации муниципальной программы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jc w:val="both"/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A5100D">
        <w:rPr>
          <w:sz w:val="28"/>
          <w:szCs w:val="28"/>
        </w:rPr>
        <w:t>7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1. Управление и контроль за реализацией муниципальной программы осуществляется  путем формирования  плана-графика реализации муниципальной </w:t>
      </w:r>
      <w:r>
        <w:rPr>
          <w:sz w:val="28"/>
          <w:szCs w:val="28"/>
        </w:rPr>
        <w:lastRenderedPageBreak/>
        <w:t xml:space="preserve">программы на очередной финансовый год (далее - план-график), годового отчета </w:t>
      </w:r>
      <w:r w:rsidR="00A510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 ходе реализации и оценке эффективности  муниципальной программы. 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Ответственный исполнитель разрабатывает план-график по форме  согласно приложению </w:t>
      </w:r>
      <w:r w:rsidR="00355403">
        <w:rPr>
          <w:sz w:val="28"/>
          <w:szCs w:val="28"/>
        </w:rPr>
        <w:t xml:space="preserve">№ </w:t>
      </w:r>
      <w:r>
        <w:rPr>
          <w:sz w:val="28"/>
          <w:szCs w:val="28"/>
        </w:rPr>
        <w:t>6 к настоящему Порядку.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Показатели для плана-графика формируются ответственным исполнителем муниципальной  программы ежегодно с разбивкой по полугодиям на основе показателей муниципальной программы и иных показателей, предложенных ответственным исполнителем муниципальной  программы.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 плана-графика   представляют собой количественные (выраженные  в процентах, долях и т.д.) и (или) в отдельных случаях качественные (выраженные в экспертных оценках: да/нет; наличие/отсутствие; удовлетворительно/хорошо и т.д.), отражающие  итоги  реализации подпрограмм, основных  мероприятий  за отчетный период.</w:t>
      </w:r>
    </w:p>
    <w:p w:rsidR="00182F50" w:rsidRDefault="00182F50" w:rsidP="00182F50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плана-графика должен  иметь методику расчета или  указание источника информации (статистическая, ведомственная и иные формы отчетности), подтверждающего его значение.</w:t>
      </w:r>
    </w:p>
    <w:p w:rsidR="00182F50" w:rsidRDefault="00182F50" w:rsidP="00182F50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План-график в срок до 30 декабря текущего года направляется ответственным исполнителем  </w:t>
      </w:r>
      <w:r w:rsidR="00A020A9">
        <w:rPr>
          <w:sz w:val="28"/>
          <w:szCs w:val="28"/>
        </w:rPr>
        <w:t xml:space="preserve">Главе муниципального </w:t>
      </w:r>
      <w:r>
        <w:rPr>
          <w:sz w:val="28"/>
          <w:szCs w:val="28"/>
        </w:rPr>
        <w:t xml:space="preserve">образования </w:t>
      </w:r>
      <w:r w:rsidR="00A020A9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для согласования   на соответствие требованиям, указанным в  пункте 7.3 настоящего Порядка. </w:t>
      </w:r>
    </w:p>
    <w:p w:rsidR="00182F50" w:rsidRDefault="00182F50" w:rsidP="00182F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план-график  допускаются  при условии  изменения  программы в части подпрограмм, основных мероприятий.  </w:t>
      </w:r>
    </w:p>
    <w:p w:rsidR="00182F50" w:rsidRDefault="00182F50" w:rsidP="00182F50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Ответственный исполнитель за 6 месяцев и 12 месяцев года направляет </w:t>
      </w:r>
      <w:r w:rsidR="00A5100D">
        <w:rPr>
          <w:sz w:val="28"/>
          <w:szCs w:val="28"/>
        </w:rPr>
        <w:t xml:space="preserve">   </w:t>
      </w:r>
      <w:r w:rsidR="00A020A9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муниципального об</w:t>
      </w:r>
      <w:r w:rsidR="00A020A9">
        <w:rPr>
          <w:sz w:val="28"/>
          <w:szCs w:val="28"/>
        </w:rPr>
        <w:t>разования 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в течение 30 дней, следующих за отчетным периодом</w:t>
      </w:r>
      <w:r w:rsidR="005064C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выполнении плана-графика по   форме  согласно приложению </w:t>
      </w:r>
      <w:r w:rsidR="00355403">
        <w:rPr>
          <w:sz w:val="28"/>
          <w:szCs w:val="28"/>
        </w:rPr>
        <w:t>№</w:t>
      </w:r>
      <w:r>
        <w:rPr>
          <w:sz w:val="28"/>
          <w:szCs w:val="28"/>
        </w:rPr>
        <w:t xml:space="preserve">7  к настоящему Порядку. </w:t>
      </w:r>
    </w:p>
    <w:p w:rsidR="00182F50" w:rsidRDefault="00182F50" w:rsidP="00182F50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="002A7A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="002A7AF9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анализирует сведения о выполнении плана-графика путем сопоставления фактических и плановых значений и причин, повлиявших на невыполнение плановых значений  показателей. </w:t>
      </w:r>
    </w:p>
    <w:p w:rsidR="00182F50" w:rsidRDefault="00182F50" w:rsidP="00A5100D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Ежегодно ответственный исполнитель в срок до 1 марта года, следующего за отчетным, подготавливает годовой отчет и направляет </w:t>
      </w:r>
      <w:r w:rsidR="00D4440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  <w:r w:rsidR="00D44401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области, финансовое управление Администрации муниципального образования «Сычевский район»  Смоленской области Смоленской области.  </w:t>
      </w:r>
    </w:p>
    <w:p w:rsidR="00182F50" w:rsidRDefault="00182F50" w:rsidP="00A5100D">
      <w:pPr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7.8. Годовой  отчет должен содержать информацию:</w:t>
      </w:r>
    </w:p>
    <w:p w:rsidR="00182F50" w:rsidRDefault="00182F50" w:rsidP="00A5100D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достижении уровня плановых значений 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программы и их динамику  в сравнении с соответствующими показателями по муниципальным образованиям </w:t>
      </w:r>
      <w:r w:rsidR="00D44401">
        <w:rPr>
          <w:rFonts w:ascii="Times New Roman" w:hAnsi="Times New Roman" w:cs="Times New Roman"/>
          <w:sz w:val="28"/>
          <w:szCs w:val="28"/>
        </w:rPr>
        <w:t xml:space="preserve">Сычевского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области;   </w:t>
      </w:r>
    </w:p>
    <w:p w:rsidR="00182F50" w:rsidRDefault="00182F50" w:rsidP="00A5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о  финансировании муниципальной  программы муниципального образования </w:t>
      </w:r>
      <w:r w:rsidR="00D44401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lastRenderedPageBreak/>
        <w:t xml:space="preserve">области (отражающую долю муниципального бюджета в общем объеме финансирования муниципальной  программы муниципального образования </w:t>
      </w:r>
      <w:r w:rsidR="00D44401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области);</w:t>
      </w:r>
    </w:p>
    <w:p w:rsidR="00182F50" w:rsidRDefault="00182F50" w:rsidP="00A5100D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о выполнении плана-графика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44401">
        <w:rPr>
          <w:rFonts w:ascii="Times New Roman" w:hAnsi="Times New Roman"/>
          <w:sz w:val="28"/>
          <w:szCs w:val="28"/>
        </w:rPr>
        <w:t>Мальцевского сельского поселения Сычевского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440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(достижения плановых значений показателей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182F50" w:rsidRDefault="00182F50" w:rsidP="00A5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 применении мер государственного и правового регулирования </w:t>
      </w:r>
      <w:r w:rsidR="00A510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в реализации муниципальной программы муниципального образования </w:t>
      </w:r>
      <w:r w:rsidR="00D44401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области; </w:t>
      </w:r>
    </w:p>
    <w:p w:rsidR="00182F50" w:rsidRDefault="00182F50" w:rsidP="00A5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 обеспечении доступности сведений о реализации муниципальной программы муниципального образования </w:t>
      </w:r>
      <w:r w:rsidR="006C1ED8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области.</w:t>
      </w:r>
    </w:p>
    <w:p w:rsidR="00182F50" w:rsidRDefault="00182F50" w:rsidP="00A510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Оценка муниципальной программы осуществляется </w:t>
      </w:r>
      <w:r w:rsidR="006C1ED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6C1ED8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 в соответствии </w:t>
      </w:r>
      <w:r w:rsidR="00A51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требованиями Порядка проведения оценки эффективности реализации муниципальных программ муниципального образования </w:t>
      </w:r>
      <w:r w:rsidR="006C1ED8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 области, утвержденного нормативно-правовым актом. </w:t>
      </w:r>
    </w:p>
    <w:p w:rsidR="00182F50" w:rsidRDefault="00182F50" w:rsidP="00182F50">
      <w:pPr>
        <w:widowControl w:val="0"/>
        <w:tabs>
          <w:tab w:val="left" w:pos="7230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7.10. Финансовое управление Администрации муниципального образования «Сычевский район» Смоленской области проводит  оценку применения мер государственного регулирования в части налоговых льгот по итогам  реализации муниципальной программы за отчетный год.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182F50" w:rsidRDefault="00182F50" w:rsidP="00A5100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17"/>
      <w:bookmarkEnd w:id="0"/>
      <w:r>
        <w:rPr>
          <w:sz w:val="28"/>
          <w:szCs w:val="28"/>
        </w:rPr>
        <w:t>8. Полномочия ответственных исполнителей и исполнителей</w:t>
      </w:r>
      <w:r w:rsidR="00A510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(подпрограмм)</w:t>
      </w:r>
    </w:p>
    <w:p w:rsidR="00182F50" w:rsidRPr="00A5100D" w:rsidRDefault="00182F50" w:rsidP="00182F5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8.1. Ответственный исполнитель муниципальной программы: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ответственных исполнителей подпрограмм и исполнителей муниципальной программы, обеспечивает разработку муниципальной программы, ее согласование, утверждение;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реализацию муниципальной программы, принимает решение </w:t>
      </w:r>
      <w:r w:rsidR="00A5100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 внесении изменений в муниципальную программу и несет ответственность за достижение целевых показателей  реализации муниципальной программы, а также ожидаемых конечных результатов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координацию деятельности ответственных исполнителей подпрограмм и исполнителей муниципальной программы в процессе разработки и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привлечению средств из федерального и областного бюджетов, иных источников для реализации мероприятий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сведения, необходимые для проведения мониторинга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у ответственных исполнителей подпрограмм и исполнителей </w:t>
      </w:r>
      <w:r>
        <w:rPr>
          <w:sz w:val="28"/>
          <w:szCs w:val="28"/>
        </w:rPr>
        <w:lastRenderedPageBreak/>
        <w:t>муниципальной программы информацию, необходимую для подготовки отчета о ходе реализации и оценки эффективности реализации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годовой отчет.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8.2. Ответственный исполнитель подпрограммы: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 определяет исполнителей мероприятий подпрограммы, обеспечивает разработку и  ее согласование с ответственным исполнителем 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изменений в  подпрограмму и согласовывает их с ответственным исполнителем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 несет ответственность за достижение целевых показателей  и ожидаемых конечных результатов реализации подпрограммы;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 подготавливает и направляет отчеты ответственному исполнителю муниципальной программы;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исполнителей информацию, необходимую для подготовки отчета о ходе реализации и оценки эффективности реализации подпрограммы.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8.3. Исполнитель: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  участвует в разработке муниципальной программы (подпрограммы);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реализацию мероприятий муниципальной программы (подпрограммы);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ответственному исполнителю в установленный им срок информацию о ходе реализации мероприятий, включенных в подпрограмму, </w:t>
      </w:r>
      <w:r w:rsidR="00A510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 иную 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государственной программы), необходимую для подготовки ответственным исполнителем годового отчета, оценки эффективности реализации подпрограммы, сведений о выполнении плана-графика, сведений мониторинга мероприятий муниципальной программы (подпрограммы).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ED8" w:rsidRDefault="00182F50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6C1ED8" w:rsidRDefault="006C1ED8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7816DB" w:rsidRDefault="007816DB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7816DB" w:rsidRDefault="007816DB" w:rsidP="00A5100D">
      <w:pPr>
        <w:widowControl w:val="0"/>
        <w:autoSpaceDE w:val="0"/>
        <w:autoSpaceDN w:val="0"/>
        <w:adjustRightInd w:val="0"/>
        <w:ind w:firstLine="794"/>
        <w:jc w:val="right"/>
        <w:rPr>
          <w:sz w:val="28"/>
          <w:szCs w:val="28"/>
        </w:rPr>
      </w:pPr>
    </w:p>
    <w:p w:rsidR="00CB113F" w:rsidRDefault="00CB113F" w:rsidP="00CB11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2F50" w:rsidRDefault="00182F50" w:rsidP="006C1ED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82F50" w:rsidRDefault="00182F50" w:rsidP="006C1ED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 и реализации муниципальных программ муниципального образования </w:t>
      </w:r>
      <w:r w:rsidR="006C1ED8">
        <w:rPr>
          <w:sz w:val="28"/>
          <w:szCs w:val="28"/>
        </w:rPr>
        <w:t>Мальцевского сельского поселения Сычевского района</w:t>
      </w:r>
      <w:r>
        <w:t xml:space="preserve"> </w:t>
      </w:r>
      <w:r>
        <w:rPr>
          <w:sz w:val="28"/>
          <w:szCs w:val="28"/>
        </w:rPr>
        <w:t>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left="7799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0254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муниципального образования </w:t>
      </w:r>
    </w:p>
    <w:p w:rsidR="00182F50" w:rsidRDefault="006C1ED8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Мальцевского сельского поселения </w:t>
      </w:r>
    </w:p>
    <w:p w:rsidR="00182F50" w:rsidRDefault="006C1ED8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="00182F50">
        <w:rPr>
          <w:sz w:val="28"/>
          <w:szCs w:val="28"/>
        </w:rPr>
        <w:t xml:space="preserve"> Смоленской области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4692"/>
      </w:tblGrid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rPr>
          <w:sz w:val="28"/>
          <w:szCs w:val="28"/>
        </w:rPr>
        <w:sectPr w:rsidR="00182F50" w:rsidSect="00CB113F">
          <w:headerReference w:type="default" r:id="rId9"/>
          <w:pgSz w:w="11905" w:h="16838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182F50" w:rsidRDefault="00182F50" w:rsidP="009A0254">
      <w:pPr>
        <w:widowControl w:val="0"/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82F50" w:rsidRDefault="00182F50" w:rsidP="009A0254">
      <w:pPr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к Порядку  разработки и реализации</w:t>
      </w:r>
      <w:r w:rsidR="009A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муниципального образования </w:t>
      </w:r>
      <w:r w:rsidR="009A0254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F50" w:rsidRDefault="00182F50" w:rsidP="00182F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182F50" w:rsidRDefault="00182F50" w:rsidP="00182F5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4668"/>
        <w:gridCol w:w="1260"/>
        <w:gridCol w:w="1440"/>
        <w:gridCol w:w="1690"/>
        <w:gridCol w:w="2014"/>
        <w:gridCol w:w="1984"/>
        <w:gridCol w:w="2199"/>
      </w:tblGrid>
      <w:tr w:rsidR="00182F50" w:rsidTr="00A5100D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 w:rsidP="009A02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значения показателей (на период реализации решения </w:t>
            </w:r>
            <w:r w:rsidR="009A0254">
              <w:rPr>
                <w:sz w:val="24"/>
                <w:szCs w:val="24"/>
              </w:rPr>
              <w:t>Совета депутатов Мальцевского сельского поселения Сычевского района Смоленской области</w:t>
            </w:r>
            <w:r>
              <w:rPr>
                <w:sz w:val="24"/>
                <w:szCs w:val="24"/>
              </w:rPr>
              <w:t xml:space="preserve"> о муниципальном бюджете)</w:t>
            </w:r>
          </w:p>
        </w:tc>
      </w:tr>
      <w:tr w:rsidR="00182F50" w:rsidTr="00A5100D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реализации программы</w:t>
            </w:r>
          </w:p>
        </w:tc>
      </w:tr>
      <w:tr w:rsidR="00182F50" w:rsidTr="00A5100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 и т.д.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   и т.д.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  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F50" w:rsidRDefault="00182F50" w:rsidP="00182F50">
      <w:pPr>
        <w:rPr>
          <w:sz w:val="28"/>
          <w:szCs w:val="28"/>
        </w:rPr>
        <w:sectPr w:rsidR="00182F50">
          <w:pgSz w:w="16838" w:h="11905" w:orient="landscape"/>
          <w:pgMar w:top="1134" w:right="567" w:bottom="567" w:left="567" w:header="720" w:footer="720" w:gutter="0"/>
          <w:pgNumType w:start="1"/>
          <w:cols w:space="720"/>
        </w:sectPr>
      </w:pPr>
    </w:p>
    <w:p w:rsidR="00182F50" w:rsidRDefault="00182F50" w:rsidP="009A0254">
      <w:pPr>
        <w:widowControl w:val="0"/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82F50" w:rsidRDefault="00182F50" w:rsidP="009A0254">
      <w:pPr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разработки и реализации муниципальных программ муниципального образования </w:t>
      </w:r>
      <w:r w:rsidR="009A0254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 муниципальной программы на ______________________годы 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tbl>
      <w:tblPr>
        <w:tblW w:w="1591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419"/>
        <w:gridCol w:w="1620"/>
        <w:gridCol w:w="1801"/>
        <w:gridCol w:w="1080"/>
        <w:gridCol w:w="1441"/>
        <w:gridCol w:w="1261"/>
        <w:gridCol w:w="1262"/>
        <w:gridCol w:w="1441"/>
        <w:gridCol w:w="1359"/>
        <w:gridCol w:w="1231"/>
      </w:tblGrid>
      <w:tr w:rsidR="00182F50" w:rsidTr="00A5100D">
        <w:trPr>
          <w:trHeight w:val="873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82F50" w:rsidTr="00A5100D">
        <w:trPr>
          <w:trHeight w:val="439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182F50" w:rsidTr="00A5100D">
        <w:trPr>
          <w:trHeight w:val="271"/>
        </w:trPr>
        <w:tc>
          <w:tcPr>
            <w:tcW w:w="15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муниципальной программы </w:t>
            </w: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49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2 (ед. изм.)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59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29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35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(ед. изм.) и т.д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361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20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59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(входящее в муниципальную программу)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28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(ед. изм.)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28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(ед. изм.)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299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23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13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433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подпрограмму)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(ед. изм.)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50" w:rsidTr="00A5100D">
        <w:trPr>
          <w:trHeight w:val="3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26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 (входящее в подпрограмму)  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67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(ед. изм.) и .т.д.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F50" w:rsidTr="00A5100D">
        <w:trPr>
          <w:trHeight w:val="34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2F50" w:rsidTr="00A5100D">
        <w:trPr>
          <w:trHeight w:val="3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1,2 и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F50" w:rsidRDefault="00182F50" w:rsidP="00182F50">
      <w:pPr>
        <w:rPr>
          <w:sz w:val="28"/>
          <w:szCs w:val="28"/>
        </w:rPr>
        <w:sectPr w:rsidR="00182F50">
          <w:pgSz w:w="16838" w:h="11905" w:orient="landscape"/>
          <w:pgMar w:top="1134" w:right="567" w:bottom="907" w:left="567" w:header="720" w:footer="720" w:gutter="0"/>
          <w:pgNumType w:start="1"/>
          <w:cols w:space="720"/>
        </w:sectPr>
      </w:pPr>
    </w:p>
    <w:p w:rsidR="00182F50" w:rsidRDefault="00182F50" w:rsidP="009A0254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82F50" w:rsidRDefault="00182F50" w:rsidP="009A025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разработки и реализации муниципальных программ муниципального образования </w:t>
      </w:r>
      <w:r w:rsidR="009A0254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F50" w:rsidRDefault="00182F50" w:rsidP="00182F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2F50" w:rsidRDefault="00182F50" w:rsidP="00182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182F50" w:rsidRDefault="00182F50" w:rsidP="00182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82F50" w:rsidRDefault="00182F50" w:rsidP="00182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(наименование муниципальной программы)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673"/>
        <w:gridCol w:w="3451"/>
        <w:gridCol w:w="2023"/>
        <w:gridCol w:w="2464"/>
      </w:tblGrid>
      <w:tr w:rsidR="00182F50" w:rsidTr="00182F5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 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182F50" w:rsidTr="00182F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0" w:rsidTr="00182F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50" w:rsidTr="00182F5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182F50" w:rsidRDefault="00182F50" w:rsidP="009A0254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№ 5</w:t>
      </w:r>
    </w:p>
    <w:p w:rsidR="00182F50" w:rsidRDefault="00182F50" w:rsidP="009A025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 разработки и реализации муниципальных программ муниципального образования </w:t>
      </w:r>
      <w:r w:rsidR="009A0254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left="7799"/>
        <w:jc w:val="both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муниципальной программы 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подпрограммы муниципальной программы)</w:t>
      </w:r>
    </w:p>
    <w:p w:rsidR="00182F50" w:rsidRDefault="00182F50" w:rsidP="00182F50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4692"/>
      </w:tblGrid>
      <w:tr w:rsidR="00182F50" w:rsidTr="00A5100D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82F50" w:rsidTr="00A5100D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50" w:rsidRDefault="00182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5403" w:rsidRDefault="00355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82F50" w:rsidRDefault="00182F50" w:rsidP="00182F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5403" w:rsidRDefault="00355403" w:rsidP="00182F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2F50" w:rsidRDefault="00182F50" w:rsidP="00182F50">
      <w:pPr>
        <w:rPr>
          <w:sz w:val="28"/>
          <w:szCs w:val="28"/>
        </w:rPr>
        <w:sectPr w:rsidR="00182F50">
          <w:pgSz w:w="11905" w:h="16838"/>
          <w:pgMar w:top="1134" w:right="567" w:bottom="1134" w:left="1134" w:header="720" w:footer="720" w:gutter="0"/>
          <w:pgNumType w:start="1"/>
          <w:cols w:space="720"/>
        </w:sectPr>
      </w:pPr>
    </w:p>
    <w:p w:rsidR="00182F50" w:rsidRDefault="00182F50" w:rsidP="009A0254">
      <w:pPr>
        <w:widowControl w:val="0"/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182F50" w:rsidRDefault="00182F50" w:rsidP="009A0254">
      <w:pPr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разработки и реализации</w:t>
      </w:r>
      <w:r w:rsidR="009A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муниципального образования </w:t>
      </w:r>
      <w:r w:rsidR="009A0254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046" w:type="dxa"/>
        <w:tblInd w:w="88" w:type="dxa"/>
        <w:tblLayout w:type="fixed"/>
        <w:tblLook w:val="04A0"/>
      </w:tblPr>
      <w:tblGrid>
        <w:gridCol w:w="541"/>
        <w:gridCol w:w="4699"/>
        <w:gridCol w:w="2010"/>
        <w:gridCol w:w="1984"/>
        <w:gridCol w:w="1273"/>
        <w:gridCol w:w="1558"/>
        <w:gridCol w:w="1563"/>
        <w:gridCol w:w="1418"/>
      </w:tblGrid>
      <w:tr w:rsidR="00182F50" w:rsidTr="00A5100D">
        <w:trPr>
          <w:trHeight w:val="465"/>
        </w:trPr>
        <w:tc>
          <w:tcPr>
            <w:tcW w:w="15046" w:type="dxa"/>
            <w:gridSpan w:val="8"/>
            <w:noWrap/>
            <w:vAlign w:val="bottom"/>
            <w:hideMark/>
          </w:tcPr>
          <w:p w:rsidR="00182F50" w:rsidRDefault="001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- график реализации  муниципальной программы  на ________ год</w:t>
            </w:r>
          </w:p>
        </w:tc>
      </w:tr>
      <w:tr w:rsidR="00182F50" w:rsidTr="00A5100D">
        <w:trPr>
          <w:trHeight w:val="195"/>
        </w:trPr>
        <w:tc>
          <w:tcPr>
            <w:tcW w:w="150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82F50" w:rsidTr="00A5100D">
        <w:trPr>
          <w:trHeight w:val="420"/>
        </w:trPr>
        <w:tc>
          <w:tcPr>
            <w:tcW w:w="15046" w:type="dxa"/>
            <w:gridSpan w:val="8"/>
            <w:noWrap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182F50" w:rsidTr="009A0254">
        <w:trPr>
          <w:trHeight w:val="63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182F50" w:rsidTr="009A0254">
        <w:trPr>
          <w:trHeight w:val="6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182F50" w:rsidTr="009A0254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182F50" w:rsidRDefault="00182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9A0254">
        <w:trPr>
          <w:trHeight w:val="25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1</w:t>
            </w:r>
          </w:p>
          <w:p w:rsidR="00182F50" w:rsidRDefault="00182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9A0254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1 (ед.изм)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(ед.изм) ит.д.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25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</w:t>
            </w:r>
          </w:p>
          <w:p w:rsidR="00182F50" w:rsidRDefault="00182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9A0254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(ед.изм)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2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(ед.изм) ит.д.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1 (не входящее в подпрограмму)</w:t>
            </w:r>
          </w:p>
          <w:p w:rsidR="00182F50" w:rsidRDefault="00182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9A0254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 (ед.изм.)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3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(ед.изм.) ит.д.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5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 (не входящее в подпрограмму)</w:t>
            </w:r>
          </w:p>
          <w:p w:rsidR="00182F50" w:rsidRDefault="00182F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9A025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(ед.изм)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(ед.изм) ит.д.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41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9A0254">
        <w:trPr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1(ед.изм.)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82F50" w:rsidTr="009A0254">
        <w:trPr>
          <w:trHeight w:val="3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(ед.изм.) и т.д.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82F50" w:rsidRDefault="00182F50" w:rsidP="00182F50">
      <w:pPr>
        <w:widowControl w:val="0"/>
        <w:autoSpaceDE w:val="0"/>
        <w:autoSpaceDN w:val="0"/>
        <w:adjustRightInd w:val="0"/>
        <w:jc w:val="center"/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82F50" w:rsidRDefault="00182F50" w:rsidP="00FE6857">
      <w:pPr>
        <w:widowControl w:val="0"/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182F50" w:rsidRDefault="00182F50" w:rsidP="00FE6857">
      <w:pPr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разработки и</w:t>
      </w:r>
      <w:r w:rsidR="00355403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</w:t>
      </w:r>
      <w:r w:rsidR="0035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программ муниципального образования </w:t>
      </w:r>
      <w:r w:rsidR="00FE6857">
        <w:rPr>
          <w:sz w:val="28"/>
          <w:szCs w:val="28"/>
        </w:rPr>
        <w:t>Мальцевского сельского поселения Сычевского района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Смоленской</w:t>
      </w:r>
      <w:r>
        <w:t xml:space="preserve"> </w:t>
      </w:r>
      <w:r>
        <w:rPr>
          <w:sz w:val="28"/>
          <w:szCs w:val="28"/>
        </w:rPr>
        <w:t>области</w:t>
      </w:r>
    </w:p>
    <w:p w:rsidR="00182F50" w:rsidRDefault="00182F50" w:rsidP="00182F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2F50" w:rsidRDefault="00182F50" w:rsidP="00182F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183" w:type="dxa"/>
        <w:tblInd w:w="93" w:type="dxa"/>
        <w:tblLayout w:type="fixed"/>
        <w:tblLook w:val="04A0"/>
      </w:tblPr>
      <w:tblGrid>
        <w:gridCol w:w="539"/>
        <w:gridCol w:w="3253"/>
        <w:gridCol w:w="1715"/>
        <w:gridCol w:w="1596"/>
        <w:gridCol w:w="1377"/>
        <w:gridCol w:w="1440"/>
        <w:gridCol w:w="963"/>
        <w:gridCol w:w="1440"/>
        <w:gridCol w:w="1440"/>
        <w:gridCol w:w="1420"/>
      </w:tblGrid>
      <w:tr w:rsidR="00182F50" w:rsidTr="00355403">
        <w:trPr>
          <w:trHeight w:val="465"/>
        </w:trPr>
        <w:tc>
          <w:tcPr>
            <w:tcW w:w="15183" w:type="dxa"/>
            <w:gridSpan w:val="10"/>
            <w:noWrap/>
            <w:vAlign w:val="bottom"/>
            <w:hideMark/>
          </w:tcPr>
          <w:p w:rsidR="00182F50" w:rsidRDefault="00182F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выполнении  плана - график реализации  муниципальной программы  на ________ год</w:t>
            </w:r>
          </w:p>
        </w:tc>
      </w:tr>
      <w:tr w:rsidR="00182F50" w:rsidTr="00355403">
        <w:trPr>
          <w:trHeight w:val="195"/>
        </w:trPr>
        <w:tc>
          <w:tcPr>
            <w:tcW w:w="15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82F50" w:rsidTr="00355403">
        <w:trPr>
          <w:trHeight w:val="420"/>
        </w:trPr>
        <w:tc>
          <w:tcPr>
            <w:tcW w:w="15183" w:type="dxa"/>
            <w:gridSpan w:val="10"/>
            <w:noWrap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182F50" w:rsidTr="00355403">
        <w:trPr>
          <w:trHeight w:val="58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 w:rsidP="00355403">
            <w:pPr>
              <w:ind w:left="-93" w:firstLine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2F50" w:rsidRDefault="00182F50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(ФИО ответственного)</w:t>
            </w:r>
          </w:p>
          <w:p w:rsidR="00182F50" w:rsidRDefault="00182F50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 w:rsidP="00355403">
            <w:pPr>
              <w:ind w:right="-108"/>
              <w:jc w:val="center"/>
              <w:rPr>
                <w:sz w:val="24"/>
                <w:szCs w:val="24"/>
              </w:rPr>
            </w:pPr>
            <w:r>
              <w:t>Источники финансирования (расшифровать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 w:rsidP="00355403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182F50" w:rsidTr="00355403">
        <w:trPr>
          <w:trHeight w:val="1515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месяцев,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освоено за </w:t>
            </w:r>
          </w:p>
          <w:p w:rsidR="00182F50" w:rsidRDefault="00182F5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месяцев, </w:t>
            </w:r>
          </w:p>
          <w:p w:rsidR="00182F50" w:rsidRDefault="00182F5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освое-ния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              на      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месяцев,</w:t>
            </w:r>
          </w:p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2F50" w:rsidRDefault="00182F5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за                         6 месяцев,</w:t>
            </w:r>
          </w:p>
          <w:p w:rsidR="00182F50" w:rsidRDefault="00182F5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 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355403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355403">
        <w:trPr>
          <w:trHeight w:val="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355403">
        <w:trPr>
          <w:trHeight w:val="3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1 (не входящее в подпрограмму)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355403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 (ед. изм.)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 (не входящее в подпрограмму)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355403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</w:tr>
      <w:tr w:rsidR="00182F50" w:rsidTr="00355403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182F50" w:rsidTr="00355403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1(ед. изм.)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F50" w:rsidTr="00355403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50" w:rsidRDefault="00182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 (ед. изм.) и 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F50" w:rsidRDefault="00182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F50" w:rsidRDefault="00182F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F50" w:rsidRDefault="00182F50" w:rsidP="00A5100D"/>
    <w:sectPr w:rsidR="00182F50" w:rsidSect="00355403">
      <w:headerReference w:type="even" r:id="rId10"/>
      <w:footerReference w:type="even" r:id="rId11"/>
      <w:pgSz w:w="16840" w:h="11907" w:orient="landscape" w:code="9"/>
      <w:pgMar w:top="1134" w:right="68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FB" w:rsidRDefault="007E07FB">
      <w:r>
        <w:separator/>
      </w:r>
    </w:p>
  </w:endnote>
  <w:endnote w:type="continuationSeparator" w:id="1">
    <w:p w:rsidR="007E07FB" w:rsidRDefault="007E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E2" w:rsidRDefault="008B2CE2">
    <w:pPr>
      <w:pStyle w:val="af"/>
    </w:pPr>
    <w:r>
      <w:rPr>
        <w:rStyle w:val="ae"/>
      </w:rPr>
      <w:fldChar w:fldCharType="begin"/>
    </w:r>
    <w:r>
      <w:rPr>
        <w:rStyle w:val="ae"/>
      </w:rPr>
      <w:instrText xml:space="preserve"> NUMPAGES </w:instrText>
    </w:r>
    <w:r>
      <w:rPr>
        <w:rStyle w:val="ae"/>
      </w:rPr>
      <w:fldChar w:fldCharType="separate"/>
    </w:r>
    <w:r w:rsidR="00454955">
      <w:rPr>
        <w:rStyle w:val="ae"/>
        <w:noProof/>
      </w:rPr>
      <w:t>22</w:t>
    </w:r>
    <w:r>
      <w:rPr>
        <w:rStyle w:val="ae"/>
      </w:rPr>
      <w:fldChar w:fldCharType="end"/>
    </w:r>
    <w:r>
      <w:rPr>
        <w:rStyle w:val="ae"/>
      </w:rPr>
      <w:fldChar w:fldCharType="begin"/>
    </w:r>
    <w:r>
      <w:rPr>
        <w:rStyle w:val="ae"/>
      </w:rPr>
      <w:instrText xml:space="preserve"> DATE \@ "dd.MM.yy" </w:instrText>
    </w:r>
    <w:r>
      <w:rPr>
        <w:rStyle w:val="ae"/>
      </w:rPr>
      <w:fldChar w:fldCharType="separate"/>
    </w:r>
    <w:r w:rsidR="00454955">
      <w:rPr>
        <w:rStyle w:val="ae"/>
        <w:noProof/>
      </w:rPr>
      <w:t>05.11.13</w:t>
    </w:r>
    <w:r>
      <w:rPr>
        <w:rStyle w:val="ae"/>
      </w:rPr>
      <w:fldChar w:fldCharType="end"/>
    </w:r>
    <w:r>
      <w:rPr>
        <w:rStyle w:val="ae"/>
      </w:rPr>
      <w:fldChar w:fldCharType="begin"/>
    </w:r>
    <w:r>
      <w:rPr>
        <w:rStyle w:val="ae"/>
      </w:rPr>
      <w:instrText xml:space="preserve"> DATE \@ "dd.MM.yy" </w:instrText>
    </w:r>
    <w:r>
      <w:rPr>
        <w:rStyle w:val="ae"/>
      </w:rPr>
      <w:fldChar w:fldCharType="separate"/>
    </w:r>
    <w:r w:rsidR="00454955">
      <w:rPr>
        <w:rStyle w:val="ae"/>
        <w:noProof/>
      </w:rPr>
      <w:t>05.11.13</w:t>
    </w:r>
    <w:r>
      <w:rPr>
        <w:rStyle w:val="ae"/>
      </w:rPr>
      <w:fldChar w:fldCharType="end"/>
    </w:r>
    <w:r>
      <w:rPr>
        <w:rStyle w:val="ae"/>
      </w:rPr>
      <w:fldChar w:fldCharType="begin"/>
    </w:r>
    <w:r>
      <w:rPr>
        <w:rStyle w:val="ae"/>
      </w:rPr>
      <w:instrText xml:space="preserve"> DATE \@ "dd.MM.yy" </w:instrText>
    </w:r>
    <w:r>
      <w:rPr>
        <w:rStyle w:val="ae"/>
      </w:rPr>
      <w:fldChar w:fldCharType="separate"/>
    </w:r>
    <w:r w:rsidR="00454955">
      <w:rPr>
        <w:rStyle w:val="ae"/>
        <w:noProof/>
      </w:rPr>
      <w:t>05.11.13</w:t>
    </w:r>
    <w:r>
      <w:rPr>
        <w:rStyle w:val="ae"/>
      </w:rPr>
      <w:fldChar w:fldCharType="end"/>
    </w:r>
    <w:r w:rsidRPr="00CF0AB7">
      <w:rPr>
        <w:rStyle w:val="ae"/>
      </w:rPr>
      <w:t xml:space="preserve">стр. </w:t>
    </w:r>
    <w:r w:rsidRPr="00CF0AB7">
      <w:rPr>
        <w:rStyle w:val="ae"/>
      </w:rPr>
      <w:fldChar w:fldCharType="begin"/>
    </w:r>
    <w:r w:rsidRPr="00CF0AB7">
      <w:rPr>
        <w:rStyle w:val="ae"/>
      </w:rPr>
      <w:instrText xml:space="preserve"> PAGE </w:instrText>
    </w:r>
    <w:r w:rsidRPr="00CF0AB7">
      <w:rPr>
        <w:rStyle w:val="ae"/>
      </w:rPr>
      <w:fldChar w:fldCharType="separate"/>
    </w:r>
    <w:r>
      <w:rPr>
        <w:rStyle w:val="ae"/>
        <w:noProof/>
      </w:rPr>
      <w:t>10</w:t>
    </w:r>
    <w:r w:rsidRPr="00CF0AB7">
      <w:rPr>
        <w:rStyle w:val="ae"/>
      </w:rPr>
      <w:fldChar w:fldCharType="end"/>
    </w:r>
    <w:r w:rsidRPr="00CF0AB7">
      <w:rPr>
        <w:rStyle w:val="ae"/>
      </w:rPr>
      <w:t xml:space="preserve"> из </w:t>
    </w:r>
    <w:r w:rsidRPr="00CF0AB7">
      <w:rPr>
        <w:rStyle w:val="ae"/>
      </w:rPr>
      <w:fldChar w:fldCharType="begin"/>
    </w:r>
    <w:r w:rsidRPr="00CF0AB7">
      <w:rPr>
        <w:rStyle w:val="ae"/>
      </w:rPr>
      <w:instrText xml:space="preserve"> NUMPAGES </w:instrText>
    </w:r>
    <w:r w:rsidRPr="00CF0AB7">
      <w:rPr>
        <w:rStyle w:val="ae"/>
      </w:rPr>
      <w:fldChar w:fldCharType="separate"/>
    </w:r>
    <w:r w:rsidR="00454955">
      <w:rPr>
        <w:rStyle w:val="ae"/>
        <w:noProof/>
      </w:rPr>
      <w:t>22</w:t>
    </w:r>
    <w:r w:rsidRPr="00CF0AB7">
      <w:rPr>
        <w:rStyle w:val="ae"/>
      </w:rPr>
      <w:fldChar w:fldCharType="end"/>
    </w:r>
    <w:r w:rsidRPr="00CF0AB7">
      <w:rPr>
        <w:rStyle w:val="ae"/>
      </w:rPr>
      <w:tab/>
      <w:t xml:space="preserve">- </w:t>
    </w:r>
    <w:r w:rsidRPr="00CF0AB7">
      <w:rPr>
        <w:rStyle w:val="ae"/>
      </w:rPr>
      <w:fldChar w:fldCharType="begin"/>
    </w:r>
    <w:r w:rsidRPr="00CF0AB7">
      <w:rPr>
        <w:rStyle w:val="ae"/>
      </w:rPr>
      <w:instrText xml:space="preserve"> PAGE </w:instrText>
    </w:r>
    <w:r w:rsidRPr="00CF0AB7">
      <w:rPr>
        <w:rStyle w:val="ae"/>
      </w:rPr>
      <w:fldChar w:fldCharType="separate"/>
    </w:r>
    <w:r>
      <w:rPr>
        <w:rStyle w:val="ae"/>
        <w:noProof/>
      </w:rPr>
      <w:t>10</w:t>
    </w:r>
    <w:r w:rsidRPr="00CF0AB7">
      <w:rPr>
        <w:rStyle w:val="ae"/>
      </w:rPr>
      <w:fldChar w:fldCharType="end"/>
    </w:r>
    <w:r w:rsidRPr="00CF0AB7">
      <w:rPr>
        <w:rStyle w:val="ae"/>
      </w:rPr>
      <w:t xml:space="preserve"> -стр. </w:t>
    </w:r>
    <w:r w:rsidRPr="00CF0AB7">
      <w:rPr>
        <w:rStyle w:val="ae"/>
      </w:rPr>
      <w:fldChar w:fldCharType="begin"/>
    </w:r>
    <w:r w:rsidRPr="00CF0AB7">
      <w:rPr>
        <w:rStyle w:val="ae"/>
      </w:rPr>
      <w:instrText xml:space="preserve"> PAGE </w:instrText>
    </w:r>
    <w:r w:rsidRPr="00CF0AB7">
      <w:rPr>
        <w:rStyle w:val="ae"/>
      </w:rPr>
      <w:fldChar w:fldCharType="separate"/>
    </w:r>
    <w:r>
      <w:rPr>
        <w:rStyle w:val="ae"/>
        <w:noProof/>
      </w:rPr>
      <w:t>10</w:t>
    </w:r>
    <w:r w:rsidRPr="00CF0AB7">
      <w:rPr>
        <w:rStyle w:val="ae"/>
      </w:rPr>
      <w:fldChar w:fldCharType="end"/>
    </w:r>
    <w:r w:rsidRPr="00CF0AB7">
      <w:rPr>
        <w:rStyle w:val="ae"/>
      </w:rPr>
      <w:t xml:space="preserve"> из </w:t>
    </w:r>
    <w:r w:rsidRPr="00CF0AB7">
      <w:rPr>
        <w:rStyle w:val="ae"/>
      </w:rPr>
      <w:fldChar w:fldCharType="begin"/>
    </w:r>
    <w:r w:rsidRPr="00CF0AB7">
      <w:rPr>
        <w:rStyle w:val="ae"/>
      </w:rPr>
      <w:instrText xml:space="preserve"> NUMPAGES </w:instrText>
    </w:r>
    <w:r w:rsidRPr="00CF0AB7">
      <w:rPr>
        <w:rStyle w:val="ae"/>
      </w:rPr>
      <w:fldChar w:fldCharType="separate"/>
    </w:r>
    <w:r w:rsidR="00454955">
      <w:rPr>
        <w:rStyle w:val="ae"/>
        <w:noProof/>
      </w:rPr>
      <w:t>22</w:t>
    </w:r>
    <w:r w:rsidRPr="00CF0AB7"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FB" w:rsidRDefault="007E07FB">
      <w:r>
        <w:separator/>
      </w:r>
    </w:p>
  </w:footnote>
  <w:footnote w:type="continuationSeparator" w:id="1">
    <w:p w:rsidR="007E07FB" w:rsidRDefault="007E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E2" w:rsidRDefault="008B2CE2">
    <w:pPr>
      <w:pStyle w:val="ac"/>
      <w:jc w:val="center"/>
    </w:pPr>
  </w:p>
  <w:p w:rsidR="008B2CE2" w:rsidRDefault="008B2C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E2" w:rsidRDefault="008B2CE2" w:rsidP="002632D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B2CE2" w:rsidRDefault="008B2CE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5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8BE"/>
    <w:rsid w:val="00002959"/>
    <w:rsid w:val="00004D8F"/>
    <w:rsid w:val="00005C2D"/>
    <w:rsid w:val="00007AFB"/>
    <w:rsid w:val="00011902"/>
    <w:rsid w:val="00011BB0"/>
    <w:rsid w:val="000145C7"/>
    <w:rsid w:val="000156FE"/>
    <w:rsid w:val="00016EAF"/>
    <w:rsid w:val="0001734E"/>
    <w:rsid w:val="00017A92"/>
    <w:rsid w:val="000223C3"/>
    <w:rsid w:val="000227EA"/>
    <w:rsid w:val="00022FD2"/>
    <w:rsid w:val="000243A3"/>
    <w:rsid w:val="000246FF"/>
    <w:rsid w:val="00027CEF"/>
    <w:rsid w:val="00032895"/>
    <w:rsid w:val="000408C6"/>
    <w:rsid w:val="000474FD"/>
    <w:rsid w:val="00051E0B"/>
    <w:rsid w:val="00055547"/>
    <w:rsid w:val="00056A75"/>
    <w:rsid w:val="000572CF"/>
    <w:rsid w:val="00061155"/>
    <w:rsid w:val="00061A5B"/>
    <w:rsid w:val="00066240"/>
    <w:rsid w:val="00066FC6"/>
    <w:rsid w:val="0007041F"/>
    <w:rsid w:val="00070FB5"/>
    <w:rsid w:val="00072607"/>
    <w:rsid w:val="00072941"/>
    <w:rsid w:val="00075FF6"/>
    <w:rsid w:val="00080755"/>
    <w:rsid w:val="0008105D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2367"/>
    <w:rsid w:val="000B279D"/>
    <w:rsid w:val="000B3BC3"/>
    <w:rsid w:val="000B46DB"/>
    <w:rsid w:val="000B7AA5"/>
    <w:rsid w:val="000C6073"/>
    <w:rsid w:val="000C6802"/>
    <w:rsid w:val="000C7CA8"/>
    <w:rsid w:val="000D2E7B"/>
    <w:rsid w:val="000D31C9"/>
    <w:rsid w:val="000D7478"/>
    <w:rsid w:val="000D7A62"/>
    <w:rsid w:val="000E151D"/>
    <w:rsid w:val="000E284E"/>
    <w:rsid w:val="000E705A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426C"/>
    <w:rsid w:val="00105032"/>
    <w:rsid w:val="0010581E"/>
    <w:rsid w:val="0010661C"/>
    <w:rsid w:val="00107D89"/>
    <w:rsid w:val="00111505"/>
    <w:rsid w:val="00113D11"/>
    <w:rsid w:val="00114882"/>
    <w:rsid w:val="00114969"/>
    <w:rsid w:val="00114C4E"/>
    <w:rsid w:val="001161BC"/>
    <w:rsid w:val="00123A72"/>
    <w:rsid w:val="00123CCB"/>
    <w:rsid w:val="00134717"/>
    <w:rsid w:val="00140726"/>
    <w:rsid w:val="0014282F"/>
    <w:rsid w:val="00142E45"/>
    <w:rsid w:val="00146D70"/>
    <w:rsid w:val="001521C3"/>
    <w:rsid w:val="00153140"/>
    <w:rsid w:val="001577CA"/>
    <w:rsid w:val="00157DA0"/>
    <w:rsid w:val="001608D1"/>
    <w:rsid w:val="00160FE5"/>
    <w:rsid w:val="00162667"/>
    <w:rsid w:val="00162C81"/>
    <w:rsid w:val="0016416F"/>
    <w:rsid w:val="00166EC2"/>
    <w:rsid w:val="0017017A"/>
    <w:rsid w:val="00170FB2"/>
    <w:rsid w:val="001719E0"/>
    <w:rsid w:val="00172327"/>
    <w:rsid w:val="0017361B"/>
    <w:rsid w:val="0017525F"/>
    <w:rsid w:val="001766DF"/>
    <w:rsid w:val="00180428"/>
    <w:rsid w:val="00180537"/>
    <w:rsid w:val="00181374"/>
    <w:rsid w:val="0018152C"/>
    <w:rsid w:val="00181CF3"/>
    <w:rsid w:val="00182F50"/>
    <w:rsid w:val="001845B7"/>
    <w:rsid w:val="0018671A"/>
    <w:rsid w:val="00193351"/>
    <w:rsid w:val="00193563"/>
    <w:rsid w:val="001949BD"/>
    <w:rsid w:val="001A4693"/>
    <w:rsid w:val="001A6604"/>
    <w:rsid w:val="001B35F2"/>
    <w:rsid w:val="001B3FC7"/>
    <w:rsid w:val="001B723A"/>
    <w:rsid w:val="001C18B3"/>
    <w:rsid w:val="001C28AB"/>
    <w:rsid w:val="001C59BC"/>
    <w:rsid w:val="001C6F7E"/>
    <w:rsid w:val="001E30B2"/>
    <w:rsid w:val="001E3462"/>
    <w:rsid w:val="001E416A"/>
    <w:rsid w:val="001E66C8"/>
    <w:rsid w:val="001E762D"/>
    <w:rsid w:val="001F0665"/>
    <w:rsid w:val="001F1C06"/>
    <w:rsid w:val="001F3E59"/>
    <w:rsid w:val="001F59C9"/>
    <w:rsid w:val="001F6321"/>
    <w:rsid w:val="00212D06"/>
    <w:rsid w:val="00214906"/>
    <w:rsid w:val="002179AF"/>
    <w:rsid w:val="00217E30"/>
    <w:rsid w:val="00217ED6"/>
    <w:rsid w:val="002206A9"/>
    <w:rsid w:val="00220B1D"/>
    <w:rsid w:val="002218F2"/>
    <w:rsid w:val="0022732C"/>
    <w:rsid w:val="00233A38"/>
    <w:rsid w:val="00234D77"/>
    <w:rsid w:val="00235555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69A4"/>
    <w:rsid w:val="00266ABA"/>
    <w:rsid w:val="002709EC"/>
    <w:rsid w:val="00272131"/>
    <w:rsid w:val="002746A1"/>
    <w:rsid w:val="0027706A"/>
    <w:rsid w:val="0028503E"/>
    <w:rsid w:val="002908CC"/>
    <w:rsid w:val="00292CA7"/>
    <w:rsid w:val="00294E8D"/>
    <w:rsid w:val="00295C7B"/>
    <w:rsid w:val="00295E68"/>
    <w:rsid w:val="00296B01"/>
    <w:rsid w:val="00297A84"/>
    <w:rsid w:val="002A4F79"/>
    <w:rsid w:val="002A5BD8"/>
    <w:rsid w:val="002A7AF9"/>
    <w:rsid w:val="002B124A"/>
    <w:rsid w:val="002B5B37"/>
    <w:rsid w:val="002B7C5B"/>
    <w:rsid w:val="002C072D"/>
    <w:rsid w:val="002C3541"/>
    <w:rsid w:val="002C5C7E"/>
    <w:rsid w:val="002D120F"/>
    <w:rsid w:val="002D737C"/>
    <w:rsid w:val="002E617C"/>
    <w:rsid w:val="002F0906"/>
    <w:rsid w:val="002F0B9B"/>
    <w:rsid w:val="002F0F92"/>
    <w:rsid w:val="002F256B"/>
    <w:rsid w:val="002F34A8"/>
    <w:rsid w:val="002F3DFE"/>
    <w:rsid w:val="003034E2"/>
    <w:rsid w:val="00305727"/>
    <w:rsid w:val="00307DCF"/>
    <w:rsid w:val="00310017"/>
    <w:rsid w:val="003102E1"/>
    <w:rsid w:val="00314EE7"/>
    <w:rsid w:val="003152D6"/>
    <w:rsid w:val="003156A4"/>
    <w:rsid w:val="00317F0E"/>
    <w:rsid w:val="00327B3B"/>
    <w:rsid w:val="00327BFE"/>
    <w:rsid w:val="003308F9"/>
    <w:rsid w:val="00330DA0"/>
    <w:rsid w:val="003345AD"/>
    <w:rsid w:val="003403A7"/>
    <w:rsid w:val="00342A73"/>
    <w:rsid w:val="00343B90"/>
    <w:rsid w:val="00344535"/>
    <w:rsid w:val="00344690"/>
    <w:rsid w:val="00347F1A"/>
    <w:rsid w:val="0035365A"/>
    <w:rsid w:val="00353E48"/>
    <w:rsid w:val="00354B8D"/>
    <w:rsid w:val="0035504D"/>
    <w:rsid w:val="00355403"/>
    <w:rsid w:val="00357209"/>
    <w:rsid w:val="00362AD0"/>
    <w:rsid w:val="00362FD2"/>
    <w:rsid w:val="003638C9"/>
    <w:rsid w:val="00364DBA"/>
    <w:rsid w:val="00365418"/>
    <w:rsid w:val="00365D09"/>
    <w:rsid w:val="00367803"/>
    <w:rsid w:val="0037045C"/>
    <w:rsid w:val="003714F4"/>
    <w:rsid w:val="00371DD7"/>
    <w:rsid w:val="0037440A"/>
    <w:rsid w:val="00375131"/>
    <w:rsid w:val="003764B7"/>
    <w:rsid w:val="003764D5"/>
    <w:rsid w:val="0037663F"/>
    <w:rsid w:val="00377F4A"/>
    <w:rsid w:val="00377FF9"/>
    <w:rsid w:val="00381577"/>
    <w:rsid w:val="00383B3D"/>
    <w:rsid w:val="00383DEE"/>
    <w:rsid w:val="00386C45"/>
    <w:rsid w:val="003875E7"/>
    <w:rsid w:val="0038790B"/>
    <w:rsid w:val="00387BDA"/>
    <w:rsid w:val="003902C7"/>
    <w:rsid w:val="00392D10"/>
    <w:rsid w:val="00393BD4"/>
    <w:rsid w:val="00393EE4"/>
    <w:rsid w:val="003947BE"/>
    <w:rsid w:val="00397244"/>
    <w:rsid w:val="0039740D"/>
    <w:rsid w:val="003A2350"/>
    <w:rsid w:val="003A5CC5"/>
    <w:rsid w:val="003A630B"/>
    <w:rsid w:val="003A7EFB"/>
    <w:rsid w:val="003B0A94"/>
    <w:rsid w:val="003B1482"/>
    <w:rsid w:val="003B1A79"/>
    <w:rsid w:val="003B1FCD"/>
    <w:rsid w:val="003B2AB8"/>
    <w:rsid w:val="003B2C9F"/>
    <w:rsid w:val="003B614C"/>
    <w:rsid w:val="003B6761"/>
    <w:rsid w:val="003C5B9D"/>
    <w:rsid w:val="003C6666"/>
    <w:rsid w:val="003C7434"/>
    <w:rsid w:val="003D0730"/>
    <w:rsid w:val="003D17F5"/>
    <w:rsid w:val="003D2191"/>
    <w:rsid w:val="003D2871"/>
    <w:rsid w:val="003D2B8F"/>
    <w:rsid w:val="003E07DE"/>
    <w:rsid w:val="003E0BC1"/>
    <w:rsid w:val="003E2FBC"/>
    <w:rsid w:val="003E5BC1"/>
    <w:rsid w:val="003E5C72"/>
    <w:rsid w:val="003E6AF4"/>
    <w:rsid w:val="003E6EEC"/>
    <w:rsid w:val="003F02EC"/>
    <w:rsid w:val="003F1B88"/>
    <w:rsid w:val="004009F6"/>
    <w:rsid w:val="004042D2"/>
    <w:rsid w:val="0040461C"/>
    <w:rsid w:val="00406AE6"/>
    <w:rsid w:val="00407879"/>
    <w:rsid w:val="0041006B"/>
    <w:rsid w:val="00411596"/>
    <w:rsid w:val="00412775"/>
    <w:rsid w:val="004166A0"/>
    <w:rsid w:val="00425523"/>
    <w:rsid w:val="00426540"/>
    <w:rsid w:val="00435422"/>
    <w:rsid w:val="00436BB4"/>
    <w:rsid w:val="0043785B"/>
    <w:rsid w:val="00441E21"/>
    <w:rsid w:val="0044263D"/>
    <w:rsid w:val="0044717E"/>
    <w:rsid w:val="00453346"/>
    <w:rsid w:val="00454955"/>
    <w:rsid w:val="00460AD3"/>
    <w:rsid w:val="00466ADB"/>
    <w:rsid w:val="00467539"/>
    <w:rsid w:val="004678B5"/>
    <w:rsid w:val="004700F6"/>
    <w:rsid w:val="0047122F"/>
    <w:rsid w:val="00471F01"/>
    <w:rsid w:val="00472380"/>
    <w:rsid w:val="00474686"/>
    <w:rsid w:val="00474C63"/>
    <w:rsid w:val="00475F82"/>
    <w:rsid w:val="00484C3E"/>
    <w:rsid w:val="00485034"/>
    <w:rsid w:val="00485747"/>
    <w:rsid w:val="00486A7E"/>
    <w:rsid w:val="00487610"/>
    <w:rsid w:val="00492FE3"/>
    <w:rsid w:val="004949E2"/>
    <w:rsid w:val="00495BB6"/>
    <w:rsid w:val="00496254"/>
    <w:rsid w:val="00496864"/>
    <w:rsid w:val="004A0B76"/>
    <w:rsid w:val="004A5C7A"/>
    <w:rsid w:val="004B45C1"/>
    <w:rsid w:val="004B5ADA"/>
    <w:rsid w:val="004B6453"/>
    <w:rsid w:val="004C12AB"/>
    <w:rsid w:val="004C2CDF"/>
    <w:rsid w:val="004C49A0"/>
    <w:rsid w:val="004C5886"/>
    <w:rsid w:val="004D332D"/>
    <w:rsid w:val="004D527C"/>
    <w:rsid w:val="004D588B"/>
    <w:rsid w:val="004D686A"/>
    <w:rsid w:val="004D7185"/>
    <w:rsid w:val="004E30AB"/>
    <w:rsid w:val="004E579F"/>
    <w:rsid w:val="004E6BF1"/>
    <w:rsid w:val="004E6C93"/>
    <w:rsid w:val="004E7E2D"/>
    <w:rsid w:val="004E7E47"/>
    <w:rsid w:val="004F052C"/>
    <w:rsid w:val="004F5CA9"/>
    <w:rsid w:val="00501820"/>
    <w:rsid w:val="00503262"/>
    <w:rsid w:val="00504FB6"/>
    <w:rsid w:val="00505047"/>
    <w:rsid w:val="005064BF"/>
    <w:rsid w:val="005064CC"/>
    <w:rsid w:val="00506CFE"/>
    <w:rsid w:val="005165D6"/>
    <w:rsid w:val="00516972"/>
    <w:rsid w:val="005229BE"/>
    <w:rsid w:val="00527648"/>
    <w:rsid w:val="00527E80"/>
    <w:rsid w:val="00530A47"/>
    <w:rsid w:val="00531EBB"/>
    <w:rsid w:val="00532663"/>
    <w:rsid w:val="0053272F"/>
    <w:rsid w:val="0053467A"/>
    <w:rsid w:val="0054613E"/>
    <w:rsid w:val="005503B3"/>
    <w:rsid w:val="00552CB2"/>
    <w:rsid w:val="00552F77"/>
    <w:rsid w:val="005542E3"/>
    <w:rsid w:val="005564A4"/>
    <w:rsid w:val="005564FD"/>
    <w:rsid w:val="005577E4"/>
    <w:rsid w:val="00560003"/>
    <w:rsid w:val="005605CF"/>
    <w:rsid w:val="005635C8"/>
    <w:rsid w:val="0056409E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6B38"/>
    <w:rsid w:val="0059704A"/>
    <w:rsid w:val="00597110"/>
    <w:rsid w:val="005A112C"/>
    <w:rsid w:val="005A57CD"/>
    <w:rsid w:val="005B0E65"/>
    <w:rsid w:val="005B402B"/>
    <w:rsid w:val="005B4688"/>
    <w:rsid w:val="005B6422"/>
    <w:rsid w:val="005C00CA"/>
    <w:rsid w:val="005C05C9"/>
    <w:rsid w:val="005C13E1"/>
    <w:rsid w:val="005C1ADF"/>
    <w:rsid w:val="005C3964"/>
    <w:rsid w:val="005C7092"/>
    <w:rsid w:val="005D6C79"/>
    <w:rsid w:val="005F0D3B"/>
    <w:rsid w:val="005F2458"/>
    <w:rsid w:val="005F5B5D"/>
    <w:rsid w:val="005F608C"/>
    <w:rsid w:val="0060013E"/>
    <w:rsid w:val="00602377"/>
    <w:rsid w:val="00602C1C"/>
    <w:rsid w:val="00603502"/>
    <w:rsid w:val="00604452"/>
    <w:rsid w:val="006057C5"/>
    <w:rsid w:val="00607DC6"/>
    <w:rsid w:val="00614380"/>
    <w:rsid w:val="006154A5"/>
    <w:rsid w:val="00616A07"/>
    <w:rsid w:val="006223E8"/>
    <w:rsid w:val="0062743C"/>
    <w:rsid w:val="00627A7D"/>
    <w:rsid w:val="006338B1"/>
    <w:rsid w:val="0063397E"/>
    <w:rsid w:val="00634766"/>
    <w:rsid w:val="00634780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60A83"/>
    <w:rsid w:val="00661F84"/>
    <w:rsid w:val="0066455E"/>
    <w:rsid w:val="006656C7"/>
    <w:rsid w:val="0066668B"/>
    <w:rsid w:val="00671762"/>
    <w:rsid w:val="006725CF"/>
    <w:rsid w:val="00674D42"/>
    <w:rsid w:val="00674E45"/>
    <w:rsid w:val="0067595F"/>
    <w:rsid w:val="00677F3C"/>
    <w:rsid w:val="006802F8"/>
    <w:rsid w:val="00681066"/>
    <w:rsid w:val="006822A3"/>
    <w:rsid w:val="006843F6"/>
    <w:rsid w:val="0068668F"/>
    <w:rsid w:val="00690A39"/>
    <w:rsid w:val="00696917"/>
    <w:rsid w:val="006A07AF"/>
    <w:rsid w:val="006A406C"/>
    <w:rsid w:val="006A6FFC"/>
    <w:rsid w:val="006B0388"/>
    <w:rsid w:val="006B0F45"/>
    <w:rsid w:val="006B3253"/>
    <w:rsid w:val="006B36AE"/>
    <w:rsid w:val="006C043B"/>
    <w:rsid w:val="006C0FAE"/>
    <w:rsid w:val="006C1ED8"/>
    <w:rsid w:val="006C4645"/>
    <w:rsid w:val="006C51AA"/>
    <w:rsid w:val="006D0257"/>
    <w:rsid w:val="006D0AB6"/>
    <w:rsid w:val="006D1706"/>
    <w:rsid w:val="006D17DD"/>
    <w:rsid w:val="006D233C"/>
    <w:rsid w:val="006D6A18"/>
    <w:rsid w:val="006D7FE3"/>
    <w:rsid w:val="006E1B4F"/>
    <w:rsid w:val="006F3352"/>
    <w:rsid w:val="006F33B0"/>
    <w:rsid w:val="006F3CD3"/>
    <w:rsid w:val="006F5E14"/>
    <w:rsid w:val="006F7802"/>
    <w:rsid w:val="006F79F0"/>
    <w:rsid w:val="0070288F"/>
    <w:rsid w:val="007028E3"/>
    <w:rsid w:val="0070414B"/>
    <w:rsid w:val="00704361"/>
    <w:rsid w:val="007055B7"/>
    <w:rsid w:val="00714EB7"/>
    <w:rsid w:val="00720D56"/>
    <w:rsid w:val="00722991"/>
    <w:rsid w:val="007235E6"/>
    <w:rsid w:val="00726B80"/>
    <w:rsid w:val="00732119"/>
    <w:rsid w:val="007329FE"/>
    <w:rsid w:val="00733816"/>
    <w:rsid w:val="00735F01"/>
    <w:rsid w:val="00737C86"/>
    <w:rsid w:val="007408B8"/>
    <w:rsid w:val="0074189A"/>
    <w:rsid w:val="007438A5"/>
    <w:rsid w:val="00745748"/>
    <w:rsid w:val="00750358"/>
    <w:rsid w:val="00751444"/>
    <w:rsid w:val="007611F3"/>
    <w:rsid w:val="00761B02"/>
    <w:rsid w:val="007648EE"/>
    <w:rsid w:val="00765262"/>
    <w:rsid w:val="00765542"/>
    <w:rsid w:val="0077053B"/>
    <w:rsid w:val="00775F80"/>
    <w:rsid w:val="0077616B"/>
    <w:rsid w:val="00777E82"/>
    <w:rsid w:val="007816DB"/>
    <w:rsid w:val="00785830"/>
    <w:rsid w:val="007930E1"/>
    <w:rsid w:val="00794597"/>
    <w:rsid w:val="0079657E"/>
    <w:rsid w:val="00796624"/>
    <w:rsid w:val="007A3106"/>
    <w:rsid w:val="007A42FF"/>
    <w:rsid w:val="007A51E5"/>
    <w:rsid w:val="007B06C0"/>
    <w:rsid w:val="007B1445"/>
    <w:rsid w:val="007B1F9F"/>
    <w:rsid w:val="007B2006"/>
    <w:rsid w:val="007B5755"/>
    <w:rsid w:val="007B629C"/>
    <w:rsid w:val="007C10E6"/>
    <w:rsid w:val="007C1B56"/>
    <w:rsid w:val="007C260B"/>
    <w:rsid w:val="007C6606"/>
    <w:rsid w:val="007D3E87"/>
    <w:rsid w:val="007D5B82"/>
    <w:rsid w:val="007D5DE2"/>
    <w:rsid w:val="007D75DE"/>
    <w:rsid w:val="007D7CFD"/>
    <w:rsid w:val="007E07FB"/>
    <w:rsid w:val="007E39A7"/>
    <w:rsid w:val="007E6036"/>
    <w:rsid w:val="007E7ABA"/>
    <w:rsid w:val="007F16E6"/>
    <w:rsid w:val="007F45FC"/>
    <w:rsid w:val="00801B56"/>
    <w:rsid w:val="00803787"/>
    <w:rsid w:val="00804215"/>
    <w:rsid w:val="008104EA"/>
    <w:rsid w:val="00810949"/>
    <w:rsid w:val="00813937"/>
    <w:rsid w:val="00814057"/>
    <w:rsid w:val="008144C5"/>
    <w:rsid w:val="00814664"/>
    <w:rsid w:val="00820A0B"/>
    <w:rsid w:val="00821AEE"/>
    <w:rsid w:val="00822179"/>
    <w:rsid w:val="00827E41"/>
    <w:rsid w:val="00832999"/>
    <w:rsid w:val="00832CC2"/>
    <w:rsid w:val="008403E6"/>
    <w:rsid w:val="008507E0"/>
    <w:rsid w:val="008527E7"/>
    <w:rsid w:val="00854216"/>
    <w:rsid w:val="0085514D"/>
    <w:rsid w:val="00857991"/>
    <w:rsid w:val="00860AC5"/>
    <w:rsid w:val="00864A5C"/>
    <w:rsid w:val="00867E21"/>
    <w:rsid w:val="0087421C"/>
    <w:rsid w:val="0087558C"/>
    <w:rsid w:val="00883CF6"/>
    <w:rsid w:val="008859B7"/>
    <w:rsid w:val="00890303"/>
    <w:rsid w:val="0089300F"/>
    <w:rsid w:val="00893B39"/>
    <w:rsid w:val="00894151"/>
    <w:rsid w:val="00895C0B"/>
    <w:rsid w:val="008A2E00"/>
    <w:rsid w:val="008A36F1"/>
    <w:rsid w:val="008A3FE2"/>
    <w:rsid w:val="008A4618"/>
    <w:rsid w:val="008A510D"/>
    <w:rsid w:val="008A5200"/>
    <w:rsid w:val="008A7CC6"/>
    <w:rsid w:val="008B2CE2"/>
    <w:rsid w:val="008B723C"/>
    <w:rsid w:val="008C1B91"/>
    <w:rsid w:val="008C36D7"/>
    <w:rsid w:val="008C3BB8"/>
    <w:rsid w:val="008D28E3"/>
    <w:rsid w:val="008D464E"/>
    <w:rsid w:val="008D58D0"/>
    <w:rsid w:val="008E1AD7"/>
    <w:rsid w:val="008E1EFE"/>
    <w:rsid w:val="008E2637"/>
    <w:rsid w:val="008E4056"/>
    <w:rsid w:val="008E422F"/>
    <w:rsid w:val="008E5E88"/>
    <w:rsid w:val="008F3AAC"/>
    <w:rsid w:val="00901043"/>
    <w:rsid w:val="009034C6"/>
    <w:rsid w:val="009040F5"/>
    <w:rsid w:val="00904640"/>
    <w:rsid w:val="00904DBE"/>
    <w:rsid w:val="009050E3"/>
    <w:rsid w:val="00905D03"/>
    <w:rsid w:val="00906A8C"/>
    <w:rsid w:val="009140C8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573"/>
    <w:rsid w:val="009279B6"/>
    <w:rsid w:val="00927AF5"/>
    <w:rsid w:val="00930158"/>
    <w:rsid w:val="00931333"/>
    <w:rsid w:val="009315D2"/>
    <w:rsid w:val="00934F32"/>
    <w:rsid w:val="00935E8F"/>
    <w:rsid w:val="0093799F"/>
    <w:rsid w:val="00941849"/>
    <w:rsid w:val="00943E5A"/>
    <w:rsid w:val="00950CD9"/>
    <w:rsid w:val="00950DAE"/>
    <w:rsid w:val="00951EA8"/>
    <w:rsid w:val="009528A7"/>
    <w:rsid w:val="009529E4"/>
    <w:rsid w:val="00952BC2"/>
    <w:rsid w:val="00953359"/>
    <w:rsid w:val="009547BC"/>
    <w:rsid w:val="00957E0D"/>
    <w:rsid w:val="00967774"/>
    <w:rsid w:val="009678B3"/>
    <w:rsid w:val="00970524"/>
    <w:rsid w:val="00970A6A"/>
    <w:rsid w:val="00973810"/>
    <w:rsid w:val="00974028"/>
    <w:rsid w:val="0097480D"/>
    <w:rsid w:val="009765DE"/>
    <w:rsid w:val="0098266D"/>
    <w:rsid w:val="00983E4B"/>
    <w:rsid w:val="00984103"/>
    <w:rsid w:val="00985E5A"/>
    <w:rsid w:val="00991B57"/>
    <w:rsid w:val="009961BD"/>
    <w:rsid w:val="009961F0"/>
    <w:rsid w:val="009A0254"/>
    <w:rsid w:val="009A1AFC"/>
    <w:rsid w:val="009A46D5"/>
    <w:rsid w:val="009A5411"/>
    <w:rsid w:val="009A5C2C"/>
    <w:rsid w:val="009A63EF"/>
    <w:rsid w:val="009B0794"/>
    <w:rsid w:val="009B1A20"/>
    <w:rsid w:val="009B2653"/>
    <w:rsid w:val="009B3115"/>
    <w:rsid w:val="009B332D"/>
    <w:rsid w:val="009B60DD"/>
    <w:rsid w:val="009B6702"/>
    <w:rsid w:val="009B7DE5"/>
    <w:rsid w:val="009C33EF"/>
    <w:rsid w:val="009C41EE"/>
    <w:rsid w:val="009C75E9"/>
    <w:rsid w:val="009C7988"/>
    <w:rsid w:val="009C7D82"/>
    <w:rsid w:val="009D1FDF"/>
    <w:rsid w:val="009D36FB"/>
    <w:rsid w:val="009D64DC"/>
    <w:rsid w:val="009D7065"/>
    <w:rsid w:val="009E1780"/>
    <w:rsid w:val="009E30FB"/>
    <w:rsid w:val="009E57BD"/>
    <w:rsid w:val="009E65EC"/>
    <w:rsid w:val="009E6A33"/>
    <w:rsid w:val="009F134F"/>
    <w:rsid w:val="009F1700"/>
    <w:rsid w:val="009F1BEC"/>
    <w:rsid w:val="00A017CB"/>
    <w:rsid w:val="00A020A9"/>
    <w:rsid w:val="00A02381"/>
    <w:rsid w:val="00A07480"/>
    <w:rsid w:val="00A07A67"/>
    <w:rsid w:val="00A11606"/>
    <w:rsid w:val="00A11FDE"/>
    <w:rsid w:val="00A1239D"/>
    <w:rsid w:val="00A12F2E"/>
    <w:rsid w:val="00A137EB"/>
    <w:rsid w:val="00A16A8A"/>
    <w:rsid w:val="00A17A35"/>
    <w:rsid w:val="00A21032"/>
    <w:rsid w:val="00A21715"/>
    <w:rsid w:val="00A25114"/>
    <w:rsid w:val="00A303E1"/>
    <w:rsid w:val="00A31507"/>
    <w:rsid w:val="00A32111"/>
    <w:rsid w:val="00A348B2"/>
    <w:rsid w:val="00A36782"/>
    <w:rsid w:val="00A43732"/>
    <w:rsid w:val="00A44051"/>
    <w:rsid w:val="00A4534B"/>
    <w:rsid w:val="00A47F1F"/>
    <w:rsid w:val="00A5100D"/>
    <w:rsid w:val="00A5248F"/>
    <w:rsid w:val="00A540BC"/>
    <w:rsid w:val="00A63A98"/>
    <w:rsid w:val="00A64B39"/>
    <w:rsid w:val="00A64E0A"/>
    <w:rsid w:val="00A659CC"/>
    <w:rsid w:val="00A77B63"/>
    <w:rsid w:val="00A80E6B"/>
    <w:rsid w:val="00A84A19"/>
    <w:rsid w:val="00A84DC9"/>
    <w:rsid w:val="00A86BBF"/>
    <w:rsid w:val="00A9086C"/>
    <w:rsid w:val="00A91F0A"/>
    <w:rsid w:val="00A92F39"/>
    <w:rsid w:val="00A93D48"/>
    <w:rsid w:val="00A9475D"/>
    <w:rsid w:val="00AA1481"/>
    <w:rsid w:val="00AA4AAB"/>
    <w:rsid w:val="00AA4F20"/>
    <w:rsid w:val="00AA68E8"/>
    <w:rsid w:val="00AB3D73"/>
    <w:rsid w:val="00AB406B"/>
    <w:rsid w:val="00AC0E97"/>
    <w:rsid w:val="00AC7A5E"/>
    <w:rsid w:val="00AD1835"/>
    <w:rsid w:val="00AD1EA8"/>
    <w:rsid w:val="00AD31A5"/>
    <w:rsid w:val="00AD3CB7"/>
    <w:rsid w:val="00AD4FB4"/>
    <w:rsid w:val="00AD6954"/>
    <w:rsid w:val="00AD7452"/>
    <w:rsid w:val="00AE14B4"/>
    <w:rsid w:val="00AE70A2"/>
    <w:rsid w:val="00AE7444"/>
    <w:rsid w:val="00AE76A9"/>
    <w:rsid w:val="00AE7A8D"/>
    <w:rsid w:val="00AE7EAD"/>
    <w:rsid w:val="00AF0B15"/>
    <w:rsid w:val="00AF32D6"/>
    <w:rsid w:val="00B00B7D"/>
    <w:rsid w:val="00B017E0"/>
    <w:rsid w:val="00B029E6"/>
    <w:rsid w:val="00B072B7"/>
    <w:rsid w:val="00B13AFE"/>
    <w:rsid w:val="00B20B58"/>
    <w:rsid w:val="00B24F16"/>
    <w:rsid w:val="00B26330"/>
    <w:rsid w:val="00B27A5D"/>
    <w:rsid w:val="00B3544B"/>
    <w:rsid w:val="00B40F81"/>
    <w:rsid w:val="00B47AE0"/>
    <w:rsid w:val="00B53E5A"/>
    <w:rsid w:val="00B61160"/>
    <w:rsid w:val="00B612E9"/>
    <w:rsid w:val="00B654A0"/>
    <w:rsid w:val="00B70534"/>
    <w:rsid w:val="00B7342A"/>
    <w:rsid w:val="00B75674"/>
    <w:rsid w:val="00B8267A"/>
    <w:rsid w:val="00B83CBC"/>
    <w:rsid w:val="00B85590"/>
    <w:rsid w:val="00B869A0"/>
    <w:rsid w:val="00B906F6"/>
    <w:rsid w:val="00B920E4"/>
    <w:rsid w:val="00B95A57"/>
    <w:rsid w:val="00B963F1"/>
    <w:rsid w:val="00B97A98"/>
    <w:rsid w:val="00BA0CED"/>
    <w:rsid w:val="00BA2103"/>
    <w:rsid w:val="00BA5980"/>
    <w:rsid w:val="00BA5D31"/>
    <w:rsid w:val="00BA61CC"/>
    <w:rsid w:val="00BA7E73"/>
    <w:rsid w:val="00BB3E6C"/>
    <w:rsid w:val="00BB74DD"/>
    <w:rsid w:val="00BC54E4"/>
    <w:rsid w:val="00BC62E4"/>
    <w:rsid w:val="00BD04B5"/>
    <w:rsid w:val="00BD688A"/>
    <w:rsid w:val="00BD6BDA"/>
    <w:rsid w:val="00BE0B81"/>
    <w:rsid w:val="00BE3CB1"/>
    <w:rsid w:val="00BF02B4"/>
    <w:rsid w:val="00BF45DD"/>
    <w:rsid w:val="00BF4FE4"/>
    <w:rsid w:val="00BF4FFA"/>
    <w:rsid w:val="00BF706B"/>
    <w:rsid w:val="00C00171"/>
    <w:rsid w:val="00C04AA1"/>
    <w:rsid w:val="00C05367"/>
    <w:rsid w:val="00C05865"/>
    <w:rsid w:val="00C11805"/>
    <w:rsid w:val="00C11F8F"/>
    <w:rsid w:val="00C131CF"/>
    <w:rsid w:val="00C14FDE"/>
    <w:rsid w:val="00C17F37"/>
    <w:rsid w:val="00C25F4F"/>
    <w:rsid w:val="00C32187"/>
    <w:rsid w:val="00C327BB"/>
    <w:rsid w:val="00C403A0"/>
    <w:rsid w:val="00C4084A"/>
    <w:rsid w:val="00C40F54"/>
    <w:rsid w:val="00C44F05"/>
    <w:rsid w:val="00C4580C"/>
    <w:rsid w:val="00C4591F"/>
    <w:rsid w:val="00C46CFA"/>
    <w:rsid w:val="00C5125D"/>
    <w:rsid w:val="00C513BE"/>
    <w:rsid w:val="00C549BD"/>
    <w:rsid w:val="00C54BB3"/>
    <w:rsid w:val="00C616CD"/>
    <w:rsid w:val="00C618CB"/>
    <w:rsid w:val="00C63983"/>
    <w:rsid w:val="00C63D28"/>
    <w:rsid w:val="00C6637F"/>
    <w:rsid w:val="00C70DBC"/>
    <w:rsid w:val="00C717A0"/>
    <w:rsid w:val="00C7328F"/>
    <w:rsid w:val="00C753AD"/>
    <w:rsid w:val="00C8204D"/>
    <w:rsid w:val="00C837C9"/>
    <w:rsid w:val="00C85F42"/>
    <w:rsid w:val="00C86898"/>
    <w:rsid w:val="00C868A9"/>
    <w:rsid w:val="00C914D1"/>
    <w:rsid w:val="00C931CE"/>
    <w:rsid w:val="00C94E88"/>
    <w:rsid w:val="00CA180E"/>
    <w:rsid w:val="00CA530C"/>
    <w:rsid w:val="00CA6749"/>
    <w:rsid w:val="00CB0B40"/>
    <w:rsid w:val="00CB113F"/>
    <w:rsid w:val="00CB62FB"/>
    <w:rsid w:val="00CC0D05"/>
    <w:rsid w:val="00CD043B"/>
    <w:rsid w:val="00CD15D6"/>
    <w:rsid w:val="00CD1793"/>
    <w:rsid w:val="00CD3169"/>
    <w:rsid w:val="00CD4569"/>
    <w:rsid w:val="00CD783D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C84"/>
    <w:rsid w:val="00D06544"/>
    <w:rsid w:val="00D072AA"/>
    <w:rsid w:val="00D07735"/>
    <w:rsid w:val="00D13173"/>
    <w:rsid w:val="00D2104F"/>
    <w:rsid w:val="00D217B7"/>
    <w:rsid w:val="00D236F9"/>
    <w:rsid w:val="00D2382D"/>
    <w:rsid w:val="00D2531E"/>
    <w:rsid w:val="00D3312F"/>
    <w:rsid w:val="00D44401"/>
    <w:rsid w:val="00D44CB0"/>
    <w:rsid w:val="00D46F2D"/>
    <w:rsid w:val="00D512FA"/>
    <w:rsid w:val="00D550C9"/>
    <w:rsid w:val="00D55546"/>
    <w:rsid w:val="00D5675A"/>
    <w:rsid w:val="00D630BD"/>
    <w:rsid w:val="00D66E9C"/>
    <w:rsid w:val="00D678E6"/>
    <w:rsid w:val="00D70B82"/>
    <w:rsid w:val="00D719B0"/>
    <w:rsid w:val="00D73766"/>
    <w:rsid w:val="00D75B42"/>
    <w:rsid w:val="00D76473"/>
    <w:rsid w:val="00D77611"/>
    <w:rsid w:val="00D81C22"/>
    <w:rsid w:val="00D82F20"/>
    <w:rsid w:val="00D83333"/>
    <w:rsid w:val="00D8438C"/>
    <w:rsid w:val="00D84ECD"/>
    <w:rsid w:val="00D85BDA"/>
    <w:rsid w:val="00D862A2"/>
    <w:rsid w:val="00D86BEE"/>
    <w:rsid w:val="00D87629"/>
    <w:rsid w:val="00D91B97"/>
    <w:rsid w:val="00D9392A"/>
    <w:rsid w:val="00DA2065"/>
    <w:rsid w:val="00DB2CD7"/>
    <w:rsid w:val="00DB58BE"/>
    <w:rsid w:val="00DC049D"/>
    <w:rsid w:val="00DC43C5"/>
    <w:rsid w:val="00DD1481"/>
    <w:rsid w:val="00DD1A7C"/>
    <w:rsid w:val="00DD54D9"/>
    <w:rsid w:val="00DE0302"/>
    <w:rsid w:val="00DE0913"/>
    <w:rsid w:val="00DE1657"/>
    <w:rsid w:val="00DE1862"/>
    <w:rsid w:val="00DE2378"/>
    <w:rsid w:val="00DE57BD"/>
    <w:rsid w:val="00DE73D6"/>
    <w:rsid w:val="00DF2320"/>
    <w:rsid w:val="00DF293B"/>
    <w:rsid w:val="00DF5BB4"/>
    <w:rsid w:val="00DF721D"/>
    <w:rsid w:val="00E01C5B"/>
    <w:rsid w:val="00E026B5"/>
    <w:rsid w:val="00E03021"/>
    <w:rsid w:val="00E11EAD"/>
    <w:rsid w:val="00E13841"/>
    <w:rsid w:val="00E15F53"/>
    <w:rsid w:val="00E21646"/>
    <w:rsid w:val="00E31716"/>
    <w:rsid w:val="00E324CC"/>
    <w:rsid w:val="00E34678"/>
    <w:rsid w:val="00E34F3C"/>
    <w:rsid w:val="00E37D38"/>
    <w:rsid w:val="00E4062D"/>
    <w:rsid w:val="00E40F01"/>
    <w:rsid w:val="00E41466"/>
    <w:rsid w:val="00E430AD"/>
    <w:rsid w:val="00E43862"/>
    <w:rsid w:val="00E4712B"/>
    <w:rsid w:val="00E472E3"/>
    <w:rsid w:val="00E60C9E"/>
    <w:rsid w:val="00E61B5A"/>
    <w:rsid w:val="00E63CD2"/>
    <w:rsid w:val="00E65C4E"/>
    <w:rsid w:val="00E72E51"/>
    <w:rsid w:val="00E73D4B"/>
    <w:rsid w:val="00E74ABC"/>
    <w:rsid w:val="00E76306"/>
    <w:rsid w:val="00E8145B"/>
    <w:rsid w:val="00E837BE"/>
    <w:rsid w:val="00E84CEC"/>
    <w:rsid w:val="00E933C5"/>
    <w:rsid w:val="00E93BFD"/>
    <w:rsid w:val="00E93FCD"/>
    <w:rsid w:val="00E94FC0"/>
    <w:rsid w:val="00EA2353"/>
    <w:rsid w:val="00EA2556"/>
    <w:rsid w:val="00EA3E04"/>
    <w:rsid w:val="00EA63B9"/>
    <w:rsid w:val="00EA64C1"/>
    <w:rsid w:val="00EB4A5F"/>
    <w:rsid w:val="00EB5609"/>
    <w:rsid w:val="00EB5C3C"/>
    <w:rsid w:val="00EC2BDF"/>
    <w:rsid w:val="00EC75BE"/>
    <w:rsid w:val="00ED1F62"/>
    <w:rsid w:val="00ED426B"/>
    <w:rsid w:val="00ED43A6"/>
    <w:rsid w:val="00ED6898"/>
    <w:rsid w:val="00EE266C"/>
    <w:rsid w:val="00EE371C"/>
    <w:rsid w:val="00EE3F0D"/>
    <w:rsid w:val="00EE5A8E"/>
    <w:rsid w:val="00EF02E0"/>
    <w:rsid w:val="00EF0529"/>
    <w:rsid w:val="00EF2099"/>
    <w:rsid w:val="00EF44A2"/>
    <w:rsid w:val="00EF4706"/>
    <w:rsid w:val="00EF569E"/>
    <w:rsid w:val="00F01C2E"/>
    <w:rsid w:val="00F01E22"/>
    <w:rsid w:val="00F059D5"/>
    <w:rsid w:val="00F05E6A"/>
    <w:rsid w:val="00F064B9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57E9"/>
    <w:rsid w:val="00F41A29"/>
    <w:rsid w:val="00F443D6"/>
    <w:rsid w:val="00F443E7"/>
    <w:rsid w:val="00F45B65"/>
    <w:rsid w:val="00F47198"/>
    <w:rsid w:val="00F52654"/>
    <w:rsid w:val="00F544CD"/>
    <w:rsid w:val="00F5642E"/>
    <w:rsid w:val="00F60D97"/>
    <w:rsid w:val="00F626B9"/>
    <w:rsid w:val="00F64BDD"/>
    <w:rsid w:val="00F657D4"/>
    <w:rsid w:val="00F66FAD"/>
    <w:rsid w:val="00F722F6"/>
    <w:rsid w:val="00F735D1"/>
    <w:rsid w:val="00F736A0"/>
    <w:rsid w:val="00F75694"/>
    <w:rsid w:val="00F7590D"/>
    <w:rsid w:val="00F779AA"/>
    <w:rsid w:val="00F81FC7"/>
    <w:rsid w:val="00F82FDA"/>
    <w:rsid w:val="00F958AF"/>
    <w:rsid w:val="00F95F84"/>
    <w:rsid w:val="00FA39C7"/>
    <w:rsid w:val="00FA494D"/>
    <w:rsid w:val="00FB09BA"/>
    <w:rsid w:val="00FB2185"/>
    <w:rsid w:val="00FB352F"/>
    <w:rsid w:val="00FB3E4E"/>
    <w:rsid w:val="00FB5391"/>
    <w:rsid w:val="00FB5E4A"/>
    <w:rsid w:val="00FC098D"/>
    <w:rsid w:val="00FC128B"/>
    <w:rsid w:val="00FC2C96"/>
    <w:rsid w:val="00FC38E5"/>
    <w:rsid w:val="00FC3EB7"/>
    <w:rsid w:val="00FC7B8A"/>
    <w:rsid w:val="00FD0CC3"/>
    <w:rsid w:val="00FD5F85"/>
    <w:rsid w:val="00FE05EF"/>
    <w:rsid w:val="00FE07D4"/>
    <w:rsid w:val="00FE6857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character" w:customStyle="1" w:styleId="60">
    <w:name w:val="Заголовок 6 Знак"/>
    <w:basedOn w:val="a0"/>
    <w:link w:val="6"/>
    <w:rsid w:val="00182F50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182F50"/>
    <w:rPr>
      <w:sz w:val="28"/>
    </w:rPr>
  </w:style>
  <w:style w:type="character" w:customStyle="1" w:styleId="90">
    <w:name w:val="Заголовок 9 Знак"/>
    <w:basedOn w:val="a0"/>
    <w:link w:val="9"/>
    <w:rsid w:val="00182F50"/>
    <w:rPr>
      <w:sz w:val="28"/>
    </w:rPr>
  </w:style>
  <w:style w:type="paragraph" w:styleId="a3">
    <w:name w:val="Body Text"/>
    <w:basedOn w:val="a"/>
    <w:link w:val="a4"/>
    <w:rsid w:val="00AD1EA8"/>
    <w:rPr>
      <w:sz w:val="28"/>
    </w:rPr>
  </w:style>
  <w:style w:type="character" w:customStyle="1" w:styleId="a4">
    <w:name w:val="Основной текст Знак"/>
    <w:basedOn w:val="a0"/>
    <w:link w:val="a3"/>
    <w:rsid w:val="00182F50"/>
    <w:rPr>
      <w:sz w:val="28"/>
    </w:rPr>
  </w:style>
  <w:style w:type="character" w:styleId="a5">
    <w:name w:val="Emphasis"/>
    <w:basedOn w:val="a0"/>
    <w:qFormat/>
    <w:rsid w:val="00AD1EA8"/>
    <w:rPr>
      <w:i/>
    </w:rPr>
  </w:style>
  <w:style w:type="paragraph" w:styleId="a6">
    <w:name w:val="Body Text Indent"/>
    <w:basedOn w:val="a"/>
    <w:link w:val="a7"/>
    <w:rsid w:val="00AD1EA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F02B4"/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styleId="21">
    <w:name w:val="Body Text Indent 2"/>
    <w:basedOn w:val="a"/>
    <w:link w:val="22"/>
    <w:uiPriority w:val="99"/>
    <w:rsid w:val="00AD1EA8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2F50"/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7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F5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7611F3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AE7EAD"/>
  </w:style>
  <w:style w:type="paragraph" w:styleId="af">
    <w:name w:val="footer"/>
    <w:basedOn w:val="a"/>
    <w:link w:val="af0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82F50"/>
    <w:rPr>
      <w:sz w:val="24"/>
      <w:szCs w:val="24"/>
    </w:rPr>
  </w:style>
  <w:style w:type="paragraph" w:customStyle="1" w:styleId="af1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2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character" w:styleId="af4">
    <w:name w:val="footnote reference"/>
    <w:basedOn w:val="a0"/>
    <w:uiPriority w:val="99"/>
    <w:rsid w:val="000A3016"/>
    <w:rPr>
      <w:vertAlign w:val="superscript"/>
    </w:rPr>
  </w:style>
  <w:style w:type="character" w:styleId="af5">
    <w:name w:val="Hyperlink"/>
    <w:rsid w:val="000A3016"/>
    <w:rPr>
      <w:color w:val="0000FF"/>
      <w:u w:val="single"/>
    </w:rPr>
  </w:style>
  <w:style w:type="paragraph" w:customStyle="1" w:styleId="af6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f9">
    <w:name w:val="Текст сноски Знак"/>
    <w:basedOn w:val="a0"/>
    <w:link w:val="afa"/>
    <w:uiPriority w:val="99"/>
    <w:rsid w:val="00182F50"/>
  </w:style>
  <w:style w:type="paragraph" w:styleId="afa">
    <w:name w:val="footnote text"/>
    <w:basedOn w:val="a"/>
    <w:link w:val="af9"/>
    <w:uiPriority w:val="99"/>
    <w:unhideWhenUsed/>
    <w:rsid w:val="00182F50"/>
  </w:style>
  <w:style w:type="character" w:customStyle="1" w:styleId="afb">
    <w:name w:val="Текст примечания Знак"/>
    <w:basedOn w:val="a0"/>
    <w:link w:val="afc"/>
    <w:uiPriority w:val="99"/>
    <w:rsid w:val="00182F50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182F5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d">
    <w:name w:val="Тема примечания Знак"/>
    <w:basedOn w:val="afb"/>
    <w:link w:val="afe"/>
    <w:uiPriority w:val="99"/>
    <w:rsid w:val="00182F50"/>
    <w:rPr>
      <w:b/>
      <w:bCs/>
    </w:rPr>
  </w:style>
  <w:style w:type="paragraph" w:styleId="afe">
    <w:name w:val="annotation subject"/>
    <w:basedOn w:val="afc"/>
    <w:next w:val="afc"/>
    <w:link w:val="afd"/>
    <w:uiPriority w:val="99"/>
    <w:unhideWhenUsed/>
    <w:rsid w:val="00182F50"/>
    <w:rPr>
      <w:b/>
      <w:bCs/>
    </w:rPr>
  </w:style>
  <w:style w:type="paragraph" w:customStyle="1" w:styleId="ConsPlusCell">
    <w:name w:val="ConsPlusCell"/>
    <w:uiPriority w:val="99"/>
    <w:rsid w:val="00182F5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8</cp:revision>
  <cp:lastPrinted>2013-11-05T12:12:00Z</cp:lastPrinted>
  <dcterms:created xsi:type="dcterms:W3CDTF">2013-10-30T12:32:00Z</dcterms:created>
  <dcterms:modified xsi:type="dcterms:W3CDTF">2013-11-05T12:12:00Z</dcterms:modified>
</cp:coreProperties>
</file>